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35" w:rsidRDefault="00594435" w:rsidP="00A57FF1">
      <w:pPr>
        <w:jc w:val="right"/>
      </w:pPr>
    </w:p>
    <w:p w:rsidR="00594435" w:rsidRPr="00483218" w:rsidRDefault="00594435" w:rsidP="00594435">
      <w:pPr>
        <w:spacing w:after="0" w:line="240" w:lineRule="auto"/>
        <w:rPr>
          <w:rFonts w:ascii="Calibri" w:hAnsi="Calibri" w:cs="Calibri"/>
          <w:sz w:val="28"/>
        </w:rPr>
      </w:pPr>
      <w:r>
        <w:rPr>
          <w:rFonts w:ascii="Arial" w:hAnsi="Arial" w:cs="Arial"/>
          <w:noProof/>
          <w:sz w:val="20"/>
          <w:lang w:eastAsia="es-AR"/>
        </w:rPr>
        <w:drawing>
          <wp:inline distT="0" distB="0" distL="0" distR="0" wp14:anchorId="1576961A" wp14:editId="01692FBA">
            <wp:extent cx="2476500" cy="704850"/>
            <wp:effectExtent l="0" t="0" r="0" b="0"/>
            <wp:docPr id="2" name="Imagen 2" descr="Logo AC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P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  <w:szCs w:val="28"/>
        </w:rPr>
        <w:t xml:space="preserve">            </w:t>
      </w:r>
      <w:r w:rsidRPr="00EF7902">
        <w:rPr>
          <w:rFonts w:ascii="Calibri" w:hAnsi="Calibri" w:cs="Calibri"/>
          <w:noProof/>
          <w:sz w:val="28"/>
          <w:szCs w:val="28"/>
          <w:lang w:eastAsia="es-AR"/>
        </w:rPr>
        <w:drawing>
          <wp:inline distT="0" distB="0" distL="0" distR="0" wp14:anchorId="3B58A29A" wp14:editId="5262B1FB">
            <wp:extent cx="466725" cy="571500"/>
            <wp:effectExtent l="0" t="0" r="9525" b="0"/>
            <wp:docPr id="1" name="Imagen 1" descr="consec mend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nsec mendo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8"/>
          <w:szCs w:val="28"/>
        </w:rPr>
        <w:t xml:space="preserve">      </w:t>
      </w:r>
      <w:r w:rsidRPr="00A37DFE">
        <w:rPr>
          <w:rFonts w:ascii="Calibri" w:hAnsi="Calibri" w:cs="Calibri"/>
          <w:color w:val="808080"/>
          <w:sz w:val="28"/>
          <w:szCs w:val="28"/>
        </w:rPr>
        <w:t>C</w:t>
      </w:r>
      <w:r w:rsidRPr="00A37DFE">
        <w:rPr>
          <w:rFonts w:ascii="Calibri" w:hAnsi="Calibri" w:cs="Calibri"/>
          <w:color w:val="808080"/>
        </w:rPr>
        <w:t xml:space="preserve">ONSEJO DE </w:t>
      </w:r>
      <w:r w:rsidRPr="00A37DFE">
        <w:rPr>
          <w:rFonts w:ascii="Calibri" w:hAnsi="Calibri" w:cs="Calibri"/>
          <w:color w:val="808080"/>
          <w:sz w:val="28"/>
          <w:szCs w:val="28"/>
        </w:rPr>
        <w:t>E</w:t>
      </w:r>
      <w:r w:rsidRPr="00A37DFE">
        <w:rPr>
          <w:rFonts w:ascii="Calibri" w:hAnsi="Calibri" w:cs="Calibri"/>
          <w:color w:val="808080"/>
        </w:rPr>
        <w:t xml:space="preserve">DUCACIÓN </w:t>
      </w:r>
      <w:r w:rsidRPr="00A37DFE">
        <w:rPr>
          <w:rFonts w:ascii="Calibri" w:hAnsi="Calibri" w:cs="Calibri"/>
          <w:color w:val="808080"/>
          <w:sz w:val="28"/>
          <w:szCs w:val="28"/>
        </w:rPr>
        <w:t>C</w:t>
      </w:r>
      <w:r w:rsidRPr="00A37DFE">
        <w:rPr>
          <w:rFonts w:ascii="Calibri" w:hAnsi="Calibri" w:cs="Calibri"/>
          <w:color w:val="808080"/>
        </w:rPr>
        <w:t>ATÓLICA</w:t>
      </w:r>
    </w:p>
    <w:p w:rsidR="00594435" w:rsidRDefault="00594435" w:rsidP="00594435">
      <w:pPr>
        <w:spacing w:after="0" w:line="240" w:lineRule="auto"/>
        <w:ind w:left="5664" w:firstLine="708"/>
        <w:rPr>
          <w:sz w:val="20"/>
          <w:szCs w:val="20"/>
        </w:rPr>
      </w:pPr>
      <w:r w:rsidRPr="00A37DFE">
        <w:rPr>
          <w:rFonts w:ascii="Calibri" w:hAnsi="Calibri" w:cs="Calibri"/>
          <w:color w:val="808080"/>
        </w:rPr>
        <w:t>A</w:t>
      </w:r>
      <w:r w:rsidRPr="00A37DFE">
        <w:rPr>
          <w:rFonts w:ascii="Calibri" w:hAnsi="Calibri" w:cs="Calibri"/>
          <w:color w:val="808080"/>
          <w:sz w:val="20"/>
          <w:szCs w:val="20"/>
        </w:rPr>
        <w:t xml:space="preserve">RQUIDIÓCESIS DE </w:t>
      </w:r>
      <w:r w:rsidRPr="00A37DFE">
        <w:rPr>
          <w:rFonts w:ascii="Calibri" w:hAnsi="Calibri" w:cs="Calibri"/>
          <w:color w:val="808080"/>
        </w:rPr>
        <w:t>M</w:t>
      </w:r>
      <w:r w:rsidRPr="00A37DFE">
        <w:rPr>
          <w:rFonts w:ascii="Calibri" w:hAnsi="Calibri" w:cs="Calibri"/>
          <w:color w:val="808080"/>
          <w:sz w:val="20"/>
          <w:szCs w:val="20"/>
        </w:rPr>
        <w:t>ENDOZA</w:t>
      </w:r>
      <w:r w:rsidRPr="00B80C32">
        <w:rPr>
          <w:sz w:val="20"/>
          <w:szCs w:val="20"/>
        </w:rPr>
        <w:t xml:space="preserve"> </w:t>
      </w:r>
    </w:p>
    <w:p w:rsidR="00594435" w:rsidRPr="00A37DFE" w:rsidRDefault="00594435" w:rsidP="00594435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A37DFE">
        <w:rPr>
          <w:rFonts w:ascii="Calibri" w:hAnsi="Calibri" w:cs="Calibri"/>
          <w:sz w:val="16"/>
          <w:szCs w:val="16"/>
        </w:rPr>
        <w:t xml:space="preserve"> Bandera de los Andes 1242 – Tel  (0261) 4311610                                                             Uruguay 750, Godoy Cruz- 5501 Mendoza - (0261) 3702654  </w:t>
      </w:r>
    </w:p>
    <w:p w:rsidR="00594435" w:rsidRPr="00A37DFE" w:rsidRDefault="00594435" w:rsidP="00594435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sz w:val="16"/>
          <w:szCs w:val="16"/>
        </w:rPr>
        <w:t xml:space="preserve">                </w:t>
      </w:r>
      <w:hyperlink r:id="rId6" w:history="1">
        <w:r w:rsidRPr="00A37DFE">
          <w:rPr>
            <w:rStyle w:val="Hipervnculo"/>
            <w:rFonts w:ascii="Calibri" w:hAnsi="Calibri" w:cs="Calibri"/>
            <w:sz w:val="16"/>
            <w:szCs w:val="16"/>
          </w:rPr>
          <w:t>cuentascolegiofenix@gmail.com</w:t>
        </w:r>
      </w:hyperlink>
      <w:r>
        <w:rPr>
          <w:sz w:val="16"/>
          <w:szCs w:val="16"/>
        </w:rPr>
        <w:t xml:space="preserve">                                                                                                   </w:t>
      </w:r>
      <w:hyperlink r:id="rId7" w:history="1">
        <w:r w:rsidRPr="00A37DFE">
          <w:rPr>
            <w:rStyle w:val="Hipervnculo"/>
            <w:rFonts w:ascii="Calibri" w:hAnsi="Calibri" w:cs="Calibri"/>
            <w:sz w:val="16"/>
            <w:szCs w:val="16"/>
          </w:rPr>
          <w:t>consec.mendoza@gmail.com</w:t>
        </w:r>
      </w:hyperlink>
    </w:p>
    <w:p w:rsidR="00594435" w:rsidRDefault="00594435" w:rsidP="00594435">
      <w:pPr>
        <w:pBdr>
          <w:bottom w:val="single" w:sz="6" w:space="1" w:color="auto"/>
        </w:pBdr>
        <w:spacing w:after="0" w:line="240" w:lineRule="auto"/>
        <w:rPr>
          <w:sz w:val="16"/>
          <w:szCs w:val="16"/>
        </w:rPr>
      </w:pPr>
    </w:p>
    <w:p w:rsidR="00594435" w:rsidRDefault="00594435" w:rsidP="0059443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Cs/>
          <w:color w:val="000000"/>
          <w:sz w:val="24"/>
          <w:szCs w:val="24"/>
          <w:lang w:eastAsia="es-AR"/>
        </w:rPr>
      </w:pPr>
    </w:p>
    <w:p w:rsidR="00594435" w:rsidRDefault="00594435" w:rsidP="0059443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Cs/>
          <w:color w:val="000000"/>
          <w:sz w:val="24"/>
          <w:szCs w:val="24"/>
          <w:lang w:eastAsia="es-AR"/>
        </w:rPr>
      </w:pPr>
    </w:p>
    <w:p w:rsidR="00594435" w:rsidRDefault="00594435" w:rsidP="00594435"/>
    <w:p w:rsidR="00A57FF1" w:rsidRDefault="00A57FF1" w:rsidP="00A57FF1">
      <w:pPr>
        <w:jc w:val="right"/>
      </w:pPr>
      <w:r>
        <w:t>Mendoza, 19 de junio de 2020.-</w:t>
      </w:r>
    </w:p>
    <w:p w:rsidR="00B623DB" w:rsidRDefault="0046088F" w:rsidP="00B623DB">
      <w:pPr>
        <w:jc w:val="both"/>
      </w:pPr>
      <w:r>
        <w:t>Al Subsecretario de Trabajo de la Provincia de Mendoza.</w:t>
      </w:r>
    </w:p>
    <w:p w:rsidR="00DB4F88" w:rsidRPr="00594435" w:rsidRDefault="00DB4F88" w:rsidP="00B623DB">
      <w:pPr>
        <w:jc w:val="both"/>
        <w:rPr>
          <w:b/>
        </w:rPr>
      </w:pPr>
      <w:r w:rsidRPr="00594435">
        <w:rPr>
          <w:b/>
        </w:rPr>
        <w:t>Dr. Carlos Guido Segura</w:t>
      </w:r>
    </w:p>
    <w:p w:rsidR="0046088F" w:rsidRPr="006C0E57" w:rsidRDefault="0046088F" w:rsidP="00594435">
      <w:pPr>
        <w:jc w:val="right"/>
        <w:rPr>
          <w:b/>
        </w:rPr>
      </w:pPr>
      <w:r w:rsidRPr="006C0E57">
        <w:rPr>
          <w:b/>
        </w:rPr>
        <w:t>Ref. – Pago de aguinaldos al personal docente.</w:t>
      </w:r>
    </w:p>
    <w:p w:rsidR="0046088F" w:rsidRDefault="0046088F" w:rsidP="00594435">
      <w:pPr>
        <w:spacing w:line="360" w:lineRule="auto"/>
        <w:jc w:val="both"/>
      </w:pPr>
      <w:r>
        <w:t>Estimado Señor Subsecretario:</w:t>
      </w:r>
    </w:p>
    <w:p w:rsidR="0019282A" w:rsidRDefault="00594435" w:rsidP="00594435">
      <w:pPr>
        <w:spacing w:line="360" w:lineRule="auto"/>
        <w:jc w:val="both"/>
      </w:pPr>
      <w:r>
        <w:t xml:space="preserve"> </w:t>
      </w:r>
      <w:r>
        <w:tab/>
      </w:r>
      <w:r w:rsidR="0046088F">
        <w:t xml:space="preserve">Nos dirigimos a Ud., con el objeto de </w:t>
      </w:r>
      <w:r w:rsidR="0046088F" w:rsidRPr="00594435">
        <w:rPr>
          <w:b/>
        </w:rPr>
        <w:t>poner en conocimiento la situación del sector</w:t>
      </w:r>
      <w:r w:rsidR="00A57FF1" w:rsidRPr="00594435">
        <w:rPr>
          <w:b/>
        </w:rPr>
        <w:t xml:space="preserve"> educación pública de gestión privada de Mendoza</w:t>
      </w:r>
      <w:r w:rsidR="0046088F" w:rsidRPr="00594435">
        <w:rPr>
          <w:b/>
        </w:rPr>
        <w:t>, atento las situaciones fácticas que generarán dificultades serias para el cumplimiento de la Ley 27073, en cuanto a la fecha de pago d</w:t>
      </w:r>
      <w:r w:rsidR="00B623DB" w:rsidRPr="00594435">
        <w:rPr>
          <w:b/>
        </w:rPr>
        <w:t>el aguinaldo 2020.</w:t>
      </w:r>
    </w:p>
    <w:p w:rsidR="00B623DB" w:rsidRPr="00594435" w:rsidRDefault="00594435" w:rsidP="00594435">
      <w:pPr>
        <w:spacing w:line="360" w:lineRule="auto"/>
        <w:jc w:val="both"/>
        <w:rPr>
          <w:b/>
        </w:rPr>
      </w:pPr>
      <w:r>
        <w:t xml:space="preserve"> </w:t>
      </w:r>
      <w:r>
        <w:tab/>
      </w:r>
      <w:r w:rsidR="00B623DB">
        <w:t xml:space="preserve">La educación privada, ha sufrido las consecuencias del Aislamiento Social y en la actualidad del Distanciamiento social, que ha impedido la </w:t>
      </w:r>
      <w:proofErr w:type="spellStart"/>
      <w:r w:rsidR="00B623DB">
        <w:t>presencialidad</w:t>
      </w:r>
      <w:proofErr w:type="spellEnd"/>
      <w:r w:rsidR="00B623DB">
        <w:t xml:space="preserve"> en las escuelas de los alumnos</w:t>
      </w:r>
      <w:r w:rsidR="0046088F">
        <w:t xml:space="preserve">, con </w:t>
      </w:r>
      <w:r w:rsidR="0046088F" w:rsidRPr="00594435">
        <w:rPr>
          <w:b/>
        </w:rPr>
        <w:t>consecuencias muy graves en cuanto a la posibilidad de cobro de los aranceles por educación</w:t>
      </w:r>
      <w:r w:rsidR="00B623DB" w:rsidRPr="00594435">
        <w:rPr>
          <w:b/>
        </w:rPr>
        <w:t>.</w:t>
      </w:r>
    </w:p>
    <w:p w:rsidR="00B623DB" w:rsidRPr="00594435" w:rsidRDefault="00594435" w:rsidP="00594435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B623DB" w:rsidRPr="00594435">
        <w:rPr>
          <w:b/>
        </w:rPr>
        <w:t>Esta situación, ha generado una morosidad tal, que la mayoría de las instituciones educativas de Mendoza, no podrán cancelar a su debido tiempo esta obligación legal</w:t>
      </w:r>
      <w:r w:rsidR="00A57FF1" w:rsidRPr="00594435">
        <w:rPr>
          <w:b/>
        </w:rPr>
        <w:t xml:space="preserve"> de pago de aguinaldo el día 30 de junio de 2020</w:t>
      </w:r>
      <w:r w:rsidR="00B623DB" w:rsidRPr="00594435">
        <w:rPr>
          <w:b/>
        </w:rPr>
        <w:t>.</w:t>
      </w:r>
    </w:p>
    <w:p w:rsidR="0046088F" w:rsidRDefault="00594435" w:rsidP="00594435">
      <w:pPr>
        <w:spacing w:line="360" w:lineRule="auto"/>
        <w:jc w:val="both"/>
      </w:pPr>
      <w:r>
        <w:t xml:space="preserve"> </w:t>
      </w:r>
      <w:r>
        <w:tab/>
      </w:r>
      <w:r w:rsidR="0046088F">
        <w:t xml:space="preserve">Muchas instituciones, por razones de fuerza mayor, </w:t>
      </w:r>
      <w:r w:rsidR="006C0E57">
        <w:t xml:space="preserve">ya </w:t>
      </w:r>
      <w:r w:rsidR="0046088F">
        <w:t>están pagando parcialmente los sueldos, o con demoras, conforme sus posibilidades económicas, otras han recurrido al instituto previsto en el artículo 223 Bis de la Ley de Contrato de Trabajo</w:t>
      </w:r>
      <w:r w:rsidR="006C0E57">
        <w:t>, y algunas han aplicado ambos criterios</w:t>
      </w:r>
      <w:r w:rsidR="0046088F">
        <w:t xml:space="preserve">. </w:t>
      </w:r>
    </w:p>
    <w:p w:rsidR="0046088F" w:rsidRPr="00594435" w:rsidRDefault="00594435" w:rsidP="00594435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B623DB" w:rsidRPr="00594435">
        <w:rPr>
          <w:b/>
        </w:rPr>
        <w:t xml:space="preserve">Hemos solicitado auxilio del estado nacional, pero el mismo no llegó a todos, y a los que llegó </w:t>
      </w:r>
      <w:r w:rsidR="0046088F" w:rsidRPr="00594435">
        <w:rPr>
          <w:b/>
        </w:rPr>
        <w:t>lo hizo de forma</w:t>
      </w:r>
      <w:r w:rsidR="00B623DB" w:rsidRPr="00594435">
        <w:rPr>
          <w:b/>
        </w:rPr>
        <w:t xml:space="preserve"> </w:t>
      </w:r>
      <w:r w:rsidR="006C0E57" w:rsidRPr="00594435">
        <w:rPr>
          <w:b/>
        </w:rPr>
        <w:t xml:space="preserve">parcial e </w:t>
      </w:r>
      <w:r w:rsidR="00B623DB" w:rsidRPr="00594435">
        <w:rPr>
          <w:b/>
        </w:rPr>
        <w:t xml:space="preserve">insuficiente. </w:t>
      </w:r>
    </w:p>
    <w:p w:rsidR="00B623DB" w:rsidRDefault="00594435" w:rsidP="00594435">
      <w:pPr>
        <w:spacing w:line="360" w:lineRule="auto"/>
        <w:jc w:val="both"/>
      </w:pPr>
      <w:r>
        <w:t xml:space="preserve"> </w:t>
      </w:r>
      <w:r>
        <w:tab/>
      </w:r>
      <w:r w:rsidR="0046088F">
        <w:t>H</w:t>
      </w:r>
      <w:r w:rsidR="00B623DB">
        <w:t xml:space="preserve">asta el día de hoy </w:t>
      </w:r>
      <w:r w:rsidR="00B623DB" w:rsidRPr="00594435">
        <w:rPr>
          <w:b/>
        </w:rPr>
        <w:t>los préstamos bancarios ofrecidos a PYMES, no se han hecho extensivo –por lo menos en la Provincia de Mendoza</w:t>
      </w:r>
      <w:r w:rsidR="00B623DB">
        <w:t xml:space="preserve">- a quienes por ser Asociaciones Civiles, Fundaciones, </w:t>
      </w:r>
      <w:r w:rsidR="0046088F">
        <w:t>o Personas con Personería otorgada por Secretaría de Culto de la Nación (Arzobispados, Obispados, Congregacion</w:t>
      </w:r>
      <w:r w:rsidR="006C0E57">
        <w:t>es Religiosas, Iglesias y Religiones reconocidas por el estado nacional</w:t>
      </w:r>
      <w:r w:rsidR="0046088F">
        <w:t>)</w:t>
      </w:r>
      <w:r w:rsidR="00B623DB">
        <w:t xml:space="preserve"> no han obtenido el Certificado MIPY</w:t>
      </w:r>
      <w:r w:rsidR="006C0E57">
        <w:t>MES.  N</w:t>
      </w:r>
      <w:r w:rsidR="00B623DB">
        <w:t>o obstante las gestiones realizadas ante los Bancos por las entidades educativas</w:t>
      </w:r>
      <w:r w:rsidR="0046088F">
        <w:t xml:space="preserve">, </w:t>
      </w:r>
      <w:r w:rsidR="006C0E57">
        <w:t xml:space="preserve">esta situación no ha podido </w:t>
      </w:r>
      <w:r w:rsidR="006C0E57">
        <w:lastRenderedPageBreak/>
        <w:t xml:space="preserve">subsanarse, por lo que todas las entidades educativas constituidas como entidades sin fines de lucro de la Provincia no han podido </w:t>
      </w:r>
      <w:r w:rsidR="0046088F">
        <w:t>acceder a este mecanismo de financiación que tienen otras empresas.</w:t>
      </w:r>
    </w:p>
    <w:p w:rsidR="00B623DB" w:rsidRPr="00594435" w:rsidRDefault="00594435" w:rsidP="00594435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6C0E57" w:rsidRPr="00594435">
        <w:rPr>
          <w:b/>
        </w:rPr>
        <w:t xml:space="preserve">Gran parte </w:t>
      </w:r>
      <w:r w:rsidR="00B623DB" w:rsidRPr="00594435">
        <w:rPr>
          <w:b/>
        </w:rPr>
        <w:t>de las instituciones que representamos, tienen una dependencia absoluta del aporte estatal</w:t>
      </w:r>
      <w:r w:rsidR="006C0E57" w:rsidRPr="00594435">
        <w:rPr>
          <w:b/>
        </w:rPr>
        <w:t xml:space="preserve"> para el personal de planta funcional aprobada</w:t>
      </w:r>
      <w:r w:rsidR="00B623DB" w:rsidRPr="00594435">
        <w:rPr>
          <w:b/>
        </w:rPr>
        <w:t>, por lo que sólo podrán pagar el aguinaldo a su personal, cuando reciban el aporte correspondiente, que hasta la fecha</w:t>
      </w:r>
      <w:r w:rsidR="0046088F" w:rsidRPr="00594435">
        <w:rPr>
          <w:b/>
        </w:rPr>
        <w:t>, conforme lo ha anunciado el Señor Gobernador de la Provincia,</w:t>
      </w:r>
      <w:r w:rsidR="00B623DB" w:rsidRPr="00594435">
        <w:rPr>
          <w:b/>
        </w:rPr>
        <w:t xml:space="preserve"> se produciría por etapas, siendo la primera en setiembre de 2020.- </w:t>
      </w:r>
    </w:p>
    <w:p w:rsidR="006C0E57" w:rsidRPr="00594435" w:rsidRDefault="00594435" w:rsidP="00594435">
      <w:pPr>
        <w:spacing w:line="360" w:lineRule="auto"/>
        <w:jc w:val="both"/>
        <w:rPr>
          <w:b/>
        </w:rPr>
      </w:pPr>
      <w:r>
        <w:t xml:space="preserve"> </w:t>
      </w:r>
      <w:r>
        <w:tab/>
      </w:r>
      <w:r w:rsidR="00E722D8">
        <w:t xml:space="preserve">Hacemos </w:t>
      </w:r>
      <w:r w:rsidR="006C0E57">
        <w:t>especial énfas</w:t>
      </w:r>
      <w:r w:rsidR="00E722D8">
        <w:t>is,</w:t>
      </w:r>
      <w:r w:rsidR="006C0E57">
        <w:t xml:space="preserve"> en el hecho de que </w:t>
      </w:r>
      <w:r w:rsidR="006C0E57" w:rsidRPr="00594435">
        <w:rPr>
          <w:b/>
        </w:rPr>
        <w:t>no estamos solicitando</w:t>
      </w:r>
      <w:r w:rsidR="00E722D8" w:rsidRPr="00594435">
        <w:rPr>
          <w:b/>
        </w:rPr>
        <w:t xml:space="preserve"> reducción salarial, y priorizamos la continuidad de las relaciones laborales para el personal, no obstante la crisis del sector</w:t>
      </w:r>
      <w:r w:rsidR="006C0E57" w:rsidRPr="00594435">
        <w:rPr>
          <w:b/>
        </w:rPr>
        <w:t xml:space="preserve"> generada por razones no imputables a los empleadores</w:t>
      </w:r>
      <w:r w:rsidR="00E722D8" w:rsidRPr="00594435">
        <w:rPr>
          <w:b/>
        </w:rPr>
        <w:t>.</w:t>
      </w:r>
    </w:p>
    <w:p w:rsidR="00E722D8" w:rsidRPr="00594435" w:rsidRDefault="00594435" w:rsidP="00594435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E722D8" w:rsidRPr="00594435">
        <w:rPr>
          <w:b/>
        </w:rPr>
        <w:t>Esperamos la comprensión del personal</w:t>
      </w:r>
      <w:r w:rsidR="00081821">
        <w:rPr>
          <w:b/>
        </w:rPr>
        <w:t xml:space="preserve"> con el que estamos en permanente diálogo</w:t>
      </w:r>
      <w:r w:rsidR="00E722D8" w:rsidRPr="00594435">
        <w:rPr>
          <w:b/>
        </w:rPr>
        <w:t xml:space="preserve">, </w:t>
      </w:r>
      <w:r w:rsidR="00081821">
        <w:rPr>
          <w:b/>
        </w:rPr>
        <w:t xml:space="preserve">de los </w:t>
      </w:r>
      <w:r w:rsidR="00E722D8" w:rsidRPr="00594435">
        <w:rPr>
          <w:b/>
        </w:rPr>
        <w:t xml:space="preserve">sindicatos y </w:t>
      </w:r>
      <w:r w:rsidR="00081821">
        <w:rPr>
          <w:b/>
        </w:rPr>
        <w:t xml:space="preserve">de las </w:t>
      </w:r>
      <w:bookmarkStart w:id="0" w:name="_GoBack"/>
      <w:bookmarkEnd w:id="0"/>
      <w:r w:rsidR="00E722D8" w:rsidRPr="00594435">
        <w:rPr>
          <w:b/>
        </w:rPr>
        <w:t>autoridades gubernamentales, debiendo encuadrarse la situación de aquellas instituciones que no pueden pagar en tiempo y forma el aguinaldo</w:t>
      </w:r>
      <w:r w:rsidR="006C0E57" w:rsidRPr="00594435">
        <w:rPr>
          <w:b/>
        </w:rPr>
        <w:t xml:space="preserve"> –por las razones de fuerza mayor generadas por la pandemia</w:t>
      </w:r>
      <w:r w:rsidR="00A57FF1" w:rsidRPr="00594435">
        <w:rPr>
          <w:b/>
        </w:rPr>
        <w:t xml:space="preserve"> y explicitada en los párrafos precedentes</w:t>
      </w:r>
      <w:r w:rsidR="006C0E57" w:rsidRPr="00594435">
        <w:rPr>
          <w:b/>
        </w:rPr>
        <w:t xml:space="preserve">- </w:t>
      </w:r>
      <w:r w:rsidR="00E722D8" w:rsidRPr="00594435">
        <w:rPr>
          <w:b/>
        </w:rPr>
        <w:t xml:space="preserve"> dentro de lo preceptuado en el artículo 11 de la LCT, dado que inte</w:t>
      </w:r>
      <w:r w:rsidR="006C0E57" w:rsidRPr="00594435">
        <w:rPr>
          <w:b/>
        </w:rPr>
        <w:t>r</w:t>
      </w:r>
      <w:r w:rsidR="00E722D8" w:rsidRPr="00594435">
        <w:rPr>
          <w:b/>
        </w:rPr>
        <w:t xml:space="preserve">pretamos que esta cuestión debe decidirse conforme los principios de la justicia social, los generales del derecho de trabajo, la equidad y la buena fe. </w:t>
      </w:r>
    </w:p>
    <w:p w:rsidR="00B623DB" w:rsidRPr="00594435" w:rsidRDefault="00594435" w:rsidP="00594435">
      <w:pPr>
        <w:spacing w:line="360" w:lineRule="auto"/>
        <w:jc w:val="both"/>
        <w:rPr>
          <w:b/>
        </w:rPr>
      </w:pPr>
      <w:r>
        <w:t xml:space="preserve"> </w:t>
      </w:r>
      <w:r>
        <w:tab/>
      </w:r>
      <w:r w:rsidR="00B623DB">
        <w:t>No obstante lo mencionado en los párrafos anteriores, reconociendo la aplicación del derecho laboral</w:t>
      </w:r>
      <w:r w:rsidR="00A57FF1">
        <w:t xml:space="preserve"> privado</w:t>
      </w:r>
      <w:r w:rsidR="00B623DB">
        <w:t xml:space="preserve"> a nuestros empleados</w:t>
      </w:r>
      <w:r w:rsidR="00A57FF1">
        <w:t xml:space="preserve"> docentes y no docentes</w:t>
      </w:r>
      <w:r w:rsidR="00B623DB">
        <w:t>,</w:t>
      </w:r>
      <w:r w:rsidR="0046088F">
        <w:t xml:space="preserve"> </w:t>
      </w:r>
      <w:r w:rsidR="0046088F" w:rsidRPr="00594435">
        <w:rPr>
          <w:b/>
        </w:rPr>
        <w:t>tanto la Asociación de Colegios Privados, como el Consejo de Educación Católica de Mendoza,</w:t>
      </w:r>
      <w:r w:rsidR="00B623DB" w:rsidRPr="00594435">
        <w:rPr>
          <w:b/>
        </w:rPr>
        <w:t xml:space="preserve"> </w:t>
      </w:r>
      <w:r w:rsidR="00E722D8" w:rsidRPr="00594435">
        <w:rPr>
          <w:b/>
        </w:rPr>
        <w:t>han</w:t>
      </w:r>
      <w:r w:rsidR="00B623DB" w:rsidRPr="00594435">
        <w:rPr>
          <w:b/>
        </w:rPr>
        <w:t xml:space="preserve"> sugerido que procedan a pagar el aguinaldo a su pers</w:t>
      </w:r>
      <w:r w:rsidR="006C0E57" w:rsidRPr="00594435">
        <w:rPr>
          <w:b/>
        </w:rPr>
        <w:t xml:space="preserve">onal </w:t>
      </w:r>
      <w:r w:rsidR="006C0E57" w:rsidRPr="00594435">
        <w:rPr>
          <w:b/>
          <w:i/>
        </w:rPr>
        <w:t>en el menor tiempo posible, conforme las posibilidades financieras</w:t>
      </w:r>
      <w:r w:rsidR="006C0E57" w:rsidRPr="00594435">
        <w:rPr>
          <w:b/>
        </w:rPr>
        <w:t xml:space="preserve"> de cada institución.</w:t>
      </w:r>
    </w:p>
    <w:p w:rsidR="00B623DB" w:rsidRDefault="006C0E57" w:rsidP="00594435">
      <w:pPr>
        <w:spacing w:line="360" w:lineRule="auto"/>
        <w:jc w:val="both"/>
      </w:pPr>
      <w:r>
        <w:t>Sin más, saludan atentamente.-</w:t>
      </w:r>
    </w:p>
    <w:p w:rsidR="00594435" w:rsidRDefault="00594435" w:rsidP="00B623DB">
      <w:pPr>
        <w:jc w:val="both"/>
      </w:pPr>
    </w:p>
    <w:p w:rsidR="00594435" w:rsidRPr="000E3001" w:rsidRDefault="00594435" w:rsidP="005944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AR"/>
        </w:rPr>
      </w:pPr>
      <w:r w:rsidRPr="000E3001">
        <w:rPr>
          <w:rFonts w:ascii="Calibri" w:eastAsia="Times New Roman" w:hAnsi="Calibri" w:cs="Times New Roman"/>
          <w:color w:val="222222"/>
          <w:sz w:val="24"/>
          <w:szCs w:val="24"/>
          <w:lang w:eastAsia="es-AR"/>
        </w:rPr>
        <w:t>  </w:t>
      </w:r>
      <w:r w:rsidRPr="000E3001">
        <w:rPr>
          <w:rFonts w:ascii="Arial" w:eastAsia="Times New Roman" w:hAnsi="Arial" w:cs="Arial"/>
          <w:color w:val="666666"/>
          <w:sz w:val="20"/>
          <w:szCs w:val="20"/>
          <w:lang w:eastAsia="es-AR"/>
        </w:rPr>
        <w:t xml:space="preserve">Hno. Eutimio Rubio </w:t>
      </w:r>
      <w:proofErr w:type="spellStart"/>
      <w:r w:rsidRPr="000E3001">
        <w:rPr>
          <w:rFonts w:ascii="Arial" w:eastAsia="Times New Roman" w:hAnsi="Arial" w:cs="Arial"/>
          <w:color w:val="666666"/>
          <w:sz w:val="20"/>
          <w:szCs w:val="20"/>
          <w:lang w:eastAsia="es-AR"/>
        </w:rPr>
        <w:t>Saez</w:t>
      </w:r>
      <w:proofErr w:type="spellEnd"/>
      <w:r w:rsidRPr="000E3001">
        <w:rPr>
          <w:rFonts w:ascii="Arial" w:eastAsia="Times New Roman" w:hAnsi="Arial" w:cs="Arial"/>
          <w:color w:val="666666"/>
          <w:sz w:val="20"/>
          <w:szCs w:val="20"/>
          <w:lang w:eastAsia="es-AR"/>
        </w:rPr>
        <w:t xml:space="preserve"> Presidente CONSEC              Lic. Arnaldo Sánchez Presidente ACPM</w:t>
      </w:r>
    </w:p>
    <w:p w:rsidR="00594435" w:rsidRDefault="00594435" w:rsidP="005944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666666"/>
          <w:sz w:val="20"/>
          <w:szCs w:val="20"/>
          <w:lang w:eastAsia="es-AR"/>
        </w:rPr>
        <w:t xml:space="preserve">  </w:t>
      </w:r>
      <w:r w:rsidRPr="000E3001">
        <w:rPr>
          <w:rFonts w:ascii="Arial" w:eastAsia="Times New Roman" w:hAnsi="Arial" w:cs="Arial"/>
          <w:color w:val="666666"/>
          <w:sz w:val="20"/>
          <w:szCs w:val="20"/>
          <w:lang w:eastAsia="es-AR"/>
        </w:rPr>
        <w:t xml:space="preserve">Lic. Fernando </w:t>
      </w:r>
      <w:proofErr w:type="spellStart"/>
      <w:r w:rsidRPr="000E3001">
        <w:rPr>
          <w:rFonts w:ascii="Arial" w:eastAsia="Times New Roman" w:hAnsi="Arial" w:cs="Arial"/>
          <w:color w:val="666666"/>
          <w:sz w:val="20"/>
          <w:szCs w:val="20"/>
          <w:lang w:eastAsia="es-AR"/>
        </w:rPr>
        <w:t>Bertonati</w:t>
      </w:r>
      <w:proofErr w:type="spellEnd"/>
      <w:r w:rsidRPr="000E3001">
        <w:rPr>
          <w:rFonts w:ascii="Arial" w:eastAsia="Times New Roman" w:hAnsi="Arial" w:cs="Arial"/>
          <w:color w:val="666666"/>
          <w:sz w:val="20"/>
          <w:szCs w:val="20"/>
          <w:lang w:eastAsia="es-AR"/>
        </w:rPr>
        <w:t xml:space="preserve"> Vicepresidente CONSEC                Cd. Julio Amat Tesorero ACPM</w:t>
      </w:r>
    </w:p>
    <w:p w:rsidR="00594435" w:rsidRDefault="00594435" w:rsidP="00B623DB">
      <w:pPr>
        <w:jc w:val="both"/>
      </w:pPr>
    </w:p>
    <w:sectPr w:rsidR="00594435" w:rsidSect="00081821">
      <w:pgSz w:w="11906" w:h="16838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DB"/>
    <w:rsid w:val="00081821"/>
    <w:rsid w:val="0019282A"/>
    <w:rsid w:val="0046088F"/>
    <w:rsid w:val="00594435"/>
    <w:rsid w:val="006C0E57"/>
    <w:rsid w:val="00A57FF1"/>
    <w:rsid w:val="00B623DB"/>
    <w:rsid w:val="00DB4F88"/>
    <w:rsid w:val="00E7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1D642-8A61-447C-B8A3-82E00495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ayscmsemphasis">
    <w:name w:val="sayscmsemphasis"/>
    <w:basedOn w:val="Fuentedeprrafopredeter"/>
    <w:rsid w:val="00B623DB"/>
  </w:style>
  <w:style w:type="character" w:styleId="Hipervnculo">
    <w:name w:val="Hyperlink"/>
    <w:uiPriority w:val="99"/>
    <w:unhideWhenUsed/>
    <w:rsid w:val="00594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sec.mendoz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entascolegiofenix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sisi</cp:lastModifiedBy>
  <cp:revision>2</cp:revision>
  <dcterms:created xsi:type="dcterms:W3CDTF">2020-06-18T16:30:00Z</dcterms:created>
  <dcterms:modified xsi:type="dcterms:W3CDTF">2020-06-18T16:30:00Z</dcterms:modified>
</cp:coreProperties>
</file>