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02D" w:rsidRDefault="00580992" w:rsidP="00CE702D">
      <w:pPr>
        <w:jc w:val="right"/>
      </w:pPr>
      <w:r>
        <w:t xml:space="preserve">Mendoza, </w:t>
      </w:r>
      <w:r w:rsidR="009340A1">
        <w:t>2</w:t>
      </w:r>
      <w:r w:rsidR="00326107">
        <w:t>1</w:t>
      </w:r>
      <w:r w:rsidR="00AA7FD9">
        <w:t xml:space="preserve"> de octubre de 2020</w:t>
      </w:r>
      <w:r w:rsidR="00CE702D">
        <w:t>.</w:t>
      </w:r>
    </w:p>
    <w:p w:rsidR="00CE702D" w:rsidRPr="009C472A" w:rsidRDefault="00CE702D" w:rsidP="009C472A">
      <w:pPr>
        <w:spacing w:after="0"/>
        <w:rPr>
          <w:b/>
        </w:rPr>
      </w:pPr>
      <w:r w:rsidRPr="009C472A">
        <w:rPr>
          <w:b/>
        </w:rPr>
        <w:t>Señora Directora</w:t>
      </w:r>
    </w:p>
    <w:p w:rsidR="00CE702D" w:rsidRPr="009C472A" w:rsidRDefault="00CE702D" w:rsidP="009C472A">
      <w:pPr>
        <w:spacing w:after="0"/>
        <w:rPr>
          <w:b/>
        </w:rPr>
      </w:pPr>
      <w:r w:rsidRPr="009C472A">
        <w:rPr>
          <w:b/>
        </w:rPr>
        <w:t>Dirección de Educación Privada</w:t>
      </w:r>
    </w:p>
    <w:p w:rsidR="00CE702D" w:rsidRPr="009C472A" w:rsidRDefault="00CE702D" w:rsidP="009C472A">
      <w:pPr>
        <w:spacing w:after="0"/>
        <w:rPr>
          <w:b/>
        </w:rPr>
      </w:pPr>
      <w:r w:rsidRPr="009C472A">
        <w:rPr>
          <w:b/>
        </w:rPr>
        <w:t>Dra. Beatriz Della Savia</w:t>
      </w:r>
    </w:p>
    <w:p w:rsidR="00572F60" w:rsidRDefault="00572F60" w:rsidP="00572F60">
      <w:pPr>
        <w:jc w:val="both"/>
        <w:rPr>
          <w:b/>
        </w:rPr>
      </w:pPr>
    </w:p>
    <w:p w:rsidR="00572F60" w:rsidRPr="00CE702D" w:rsidRDefault="00572F60" w:rsidP="00572F60">
      <w:pPr>
        <w:jc w:val="both"/>
        <w:rPr>
          <w:b/>
        </w:rPr>
      </w:pPr>
      <w:r>
        <w:rPr>
          <w:b/>
        </w:rPr>
        <w:t>c/Copia Al Señor Director General de DGE.</w:t>
      </w:r>
    </w:p>
    <w:p w:rsidR="002E6681" w:rsidRPr="002E6681" w:rsidRDefault="002E6681" w:rsidP="00CE702D">
      <w:pPr>
        <w:jc w:val="both"/>
        <w:rPr>
          <w:b/>
          <w:sz w:val="16"/>
          <w:szCs w:val="16"/>
        </w:rPr>
      </w:pPr>
    </w:p>
    <w:p w:rsidR="008860D8" w:rsidRDefault="00CE702D" w:rsidP="009C472A">
      <w:pPr>
        <w:jc w:val="right"/>
      </w:pPr>
      <w:r w:rsidRPr="00CE702D">
        <w:rPr>
          <w:b/>
        </w:rPr>
        <w:t xml:space="preserve">Ref. </w:t>
      </w:r>
      <w:r w:rsidR="009340A1">
        <w:rPr>
          <w:b/>
        </w:rPr>
        <w:t>Rol del Representante Legal en las institciones Educativas</w:t>
      </w:r>
      <w:r w:rsidR="008E17A2">
        <w:rPr>
          <w:b/>
        </w:rPr>
        <w:t xml:space="preserve"> </w:t>
      </w:r>
    </w:p>
    <w:p w:rsidR="005E72F0" w:rsidRDefault="00C2600C" w:rsidP="005E72F0">
      <w:pPr>
        <w:ind w:firstLine="708"/>
        <w:jc w:val="both"/>
        <w:rPr>
          <w:rFonts w:cstheme="minorHAnsi"/>
        </w:rPr>
      </w:pPr>
      <w:r w:rsidRPr="0078259A">
        <w:rPr>
          <w:rFonts w:cstheme="minorHAnsi"/>
        </w:rPr>
        <w:t>Los abajo</w:t>
      </w:r>
      <w:r w:rsidR="0055583E" w:rsidRPr="0078259A">
        <w:rPr>
          <w:rFonts w:cstheme="minorHAnsi"/>
        </w:rPr>
        <w:t xml:space="preserve"> firmantes, </w:t>
      </w:r>
      <w:r w:rsidR="00DE5CD3" w:rsidRPr="0078259A">
        <w:rPr>
          <w:rFonts w:cstheme="minorHAnsi"/>
        </w:rPr>
        <w:t xml:space="preserve">en </w:t>
      </w:r>
      <w:r w:rsidR="005E72F0">
        <w:rPr>
          <w:rFonts w:cstheme="minorHAnsi"/>
        </w:rPr>
        <w:t xml:space="preserve">nuestra calidad de Presidente y Vicepresidente del </w:t>
      </w:r>
      <w:r w:rsidR="005E72F0" w:rsidRPr="005E72F0">
        <w:rPr>
          <w:rFonts w:cstheme="minorHAnsi"/>
          <w:b/>
        </w:rPr>
        <w:t>Consejo de Educación Católica de la Provincia de Mendoza (CONSEC)</w:t>
      </w:r>
      <w:r w:rsidR="005E72F0">
        <w:rPr>
          <w:rFonts w:cstheme="minorHAnsi"/>
        </w:rPr>
        <w:t xml:space="preserve"> que integra a todos los Colegios Privados Católicos de Educación Pública de Gestión Privada,  nos dirigimos respetuosamente a la Señora Directora,  con el objeto de solicitarle que toda comunicación que implique cualquier obligación para el personal de los establecimientos educativos de gestión privada, se canalice a través de los Representantes/Apoderados Legales, </w:t>
      </w:r>
      <w:r w:rsidR="005E72F0" w:rsidRPr="005E72F0">
        <w:rPr>
          <w:rFonts w:cstheme="minorHAnsi"/>
        </w:rPr>
        <w:t>reconocidos como RESPONSABLES por el Estado, conforme el artículo 31 del Acuerdo 2988 HTC y la Ley de Educación de la Provincia de Mendoza.</w:t>
      </w:r>
      <w:r w:rsidR="005E72F0">
        <w:rPr>
          <w:rFonts w:cstheme="minorHAnsi"/>
        </w:rPr>
        <w:t xml:space="preserve"> </w:t>
      </w:r>
    </w:p>
    <w:p w:rsidR="005E72F0" w:rsidRPr="005E72F0" w:rsidRDefault="005E72F0" w:rsidP="005E72F0">
      <w:pPr>
        <w:ind w:firstLine="708"/>
        <w:jc w:val="both"/>
        <w:rPr>
          <w:rFonts w:cstheme="minorHAnsi"/>
        </w:rPr>
      </w:pPr>
      <w:r w:rsidRPr="005E72F0">
        <w:rPr>
          <w:rFonts w:cstheme="minorHAnsi"/>
        </w:rPr>
        <w:t xml:space="preserve">Motiva la presente, el hecho de que muchas veces se notifica al equipo directivo para reuniones de supervisión, a veces con plazos muy cortos afectando el calendario de la institución. Tampoco se informa a los Representantes/Apoderados Legales a través de la línea de DEP de las resoluciones que se emiten y de las cuales son los últimos responsables en que se cumplan dentro de cada establecimiento tal y como lo reconoce la normativa legal vigente en la Provincia de Mendoza. </w:t>
      </w:r>
    </w:p>
    <w:p w:rsidR="005E72F0" w:rsidRPr="005E72F0" w:rsidRDefault="005E72F0" w:rsidP="005E72F0">
      <w:pPr>
        <w:ind w:firstLine="708"/>
        <w:jc w:val="both"/>
        <w:rPr>
          <w:rFonts w:cstheme="minorHAnsi"/>
        </w:rPr>
      </w:pPr>
      <w:r w:rsidRPr="005E72F0">
        <w:rPr>
          <w:rFonts w:cstheme="minorHAnsi"/>
        </w:rPr>
        <w:t xml:space="preserve">Estas situaciones generan una alteración del principio de autoridad, que no coadyuva a una mejor administración de las instituciones educativas privadas. </w:t>
      </w:r>
    </w:p>
    <w:p w:rsidR="005E72F0" w:rsidRPr="005E72F0" w:rsidRDefault="005E72F0" w:rsidP="005E72F0">
      <w:pPr>
        <w:ind w:firstLine="708"/>
        <w:jc w:val="both"/>
        <w:rPr>
          <w:rFonts w:cstheme="minorHAnsi"/>
        </w:rPr>
      </w:pPr>
      <w:r w:rsidRPr="005E72F0">
        <w:rPr>
          <w:rFonts w:cstheme="minorHAnsi"/>
        </w:rPr>
        <w:t>El artículo 2 del Anexo de la Resolución 398/99, establece claramente quiénes representan legalmente a las instituciones educativas privadas ante el Estado.</w:t>
      </w:r>
    </w:p>
    <w:p w:rsidR="005E72F0" w:rsidRDefault="005E72F0" w:rsidP="005E72F0">
      <w:pPr>
        <w:ind w:firstLine="708"/>
        <w:jc w:val="both"/>
        <w:rPr>
          <w:rFonts w:cstheme="minorHAnsi"/>
        </w:rPr>
      </w:pPr>
      <w:r w:rsidRPr="005E72F0">
        <w:rPr>
          <w:rFonts w:cstheme="minorHAnsi"/>
        </w:rPr>
        <w:t xml:space="preserve">El artículo 93 de la Ley de Educación de la Provincia de Mendoza, establece con claridad que </w:t>
      </w:r>
      <w:r w:rsidRPr="002B1776">
        <w:rPr>
          <w:rFonts w:cstheme="minorHAnsi"/>
          <w:i/>
        </w:rPr>
        <w:t>“los propietarios en sus relaciones con el Estado, actúan por sí o con apoderados, con mandato registrado y deberán fijar domicilio en el territorio de la Provincia de Mendoza a todos sus efectos legales.”</w:t>
      </w:r>
      <w:r w:rsidRPr="005E72F0">
        <w:rPr>
          <w:rFonts w:cstheme="minorHAnsi"/>
        </w:rPr>
        <w:t xml:space="preserve">  Interpretamos que este artículo genera un vínculo bidireccional, que debe respetarse.</w:t>
      </w:r>
      <w:r>
        <w:rPr>
          <w:rFonts w:cstheme="minorHAnsi"/>
        </w:rPr>
        <w:t xml:space="preserve"> </w:t>
      </w:r>
    </w:p>
    <w:p w:rsidR="00652574" w:rsidRPr="0078259A" w:rsidRDefault="00652574" w:rsidP="005E72F0">
      <w:pPr>
        <w:ind w:firstLine="708"/>
        <w:jc w:val="both"/>
        <w:rPr>
          <w:rFonts w:cstheme="minorHAnsi"/>
        </w:rPr>
      </w:pPr>
      <w:r>
        <w:rPr>
          <w:rFonts w:cstheme="minorHAnsi"/>
        </w:rPr>
        <w:t>En el mes de Diciembre, y en el mes de febrero de cada año, se presenta a DEP, la nómina de Responsables de las instituciones Educativas Privadas, en cumplimiento del Acuerdo 2988 del HTC, y ahí se reconoce la figura del “RESPONSABLE” ante el estado del Apoderado/Representante Legal, y todas las instituciones deben cumplir con la obligación de establecer Domicilio legal, y brindar el correo electrónico para cualquier comunicación oficial por parte del Estado.</w:t>
      </w:r>
    </w:p>
    <w:p w:rsidR="0078259A" w:rsidRPr="0078259A" w:rsidRDefault="00652574" w:rsidP="0078259A">
      <w:pPr>
        <w:ind w:firstLine="708"/>
        <w:jc w:val="both"/>
        <w:rPr>
          <w:rFonts w:cstheme="minorHAnsi"/>
        </w:rPr>
      </w:pPr>
      <w:r>
        <w:rPr>
          <w:rFonts w:cstheme="minorHAnsi"/>
        </w:rPr>
        <w:t>Se ha</w:t>
      </w:r>
      <w:r w:rsidR="0078259A" w:rsidRPr="0078259A">
        <w:rPr>
          <w:rFonts w:cstheme="minorHAnsi"/>
        </w:rPr>
        <w:t xml:space="preserve"> observado con preocupación, que tanto Supervisores, y organismos oficiales, </w:t>
      </w:r>
      <w:r>
        <w:rPr>
          <w:rFonts w:cstheme="minorHAnsi"/>
        </w:rPr>
        <w:t xml:space="preserve">en muchos casos </w:t>
      </w:r>
      <w:r w:rsidR="0078259A" w:rsidRPr="0078259A">
        <w:rPr>
          <w:rFonts w:cstheme="minorHAnsi"/>
        </w:rPr>
        <w:t xml:space="preserve">remiten invitaciones, memorándums, directivas, </w:t>
      </w:r>
      <w:r>
        <w:rPr>
          <w:rFonts w:cstheme="minorHAnsi"/>
        </w:rPr>
        <w:t>convocatorias,</w:t>
      </w:r>
      <w:r w:rsidR="0078259A" w:rsidRPr="0078259A">
        <w:rPr>
          <w:rFonts w:cstheme="minorHAnsi"/>
        </w:rPr>
        <w:t xml:space="preserve"> etcétera a Directivos y Docentes de las entidades educativas privadas, sin informar previamente a los Apoderados o Representantes Legales, situaciones que interpretamos deben ser corregidas, para una correcta administración de las escuelas.</w:t>
      </w:r>
    </w:p>
    <w:p w:rsidR="0078259A" w:rsidRPr="0078259A" w:rsidRDefault="0078259A" w:rsidP="0078259A">
      <w:pPr>
        <w:ind w:firstLine="708"/>
        <w:jc w:val="both"/>
        <w:rPr>
          <w:rFonts w:cstheme="minorHAnsi"/>
        </w:rPr>
      </w:pPr>
      <w:r w:rsidRPr="0078259A">
        <w:rPr>
          <w:rFonts w:cstheme="minorHAnsi"/>
        </w:rPr>
        <w:lastRenderedPageBreak/>
        <w:t>Es claro que el rol del representante legal, es liderar el equipo de conducción del establecimiento escolar privado (lo que incluye aspectos institucionales, dentro de los cuales está</w:t>
      </w:r>
      <w:r w:rsidR="009012F0">
        <w:rPr>
          <w:rFonts w:cstheme="minorHAnsi"/>
        </w:rPr>
        <w:t>n los pedagógicos</w:t>
      </w:r>
      <w:r w:rsidRPr="0078259A">
        <w:rPr>
          <w:rFonts w:cstheme="minorHAnsi"/>
        </w:rPr>
        <w:t>, administrativos, impositivos, sociales y contractuales entre otros), y así ha sido siempre reconocido por el Superior Gobierno Provincial, pero el hecho de que personal de la escuela, reciba instrucciones, órdenes, memorándums por parte de organismos del Gobierno Provincial sin conocimiento del Representante/Apoderado Legal, genera una confusión de roles, y afecta el orden administrativo imprescindible dentro de toda organización.</w:t>
      </w:r>
    </w:p>
    <w:p w:rsidR="0078259A" w:rsidRPr="0078259A" w:rsidRDefault="0078259A" w:rsidP="0078259A">
      <w:pPr>
        <w:ind w:firstLine="708"/>
        <w:jc w:val="both"/>
        <w:rPr>
          <w:rFonts w:cstheme="minorHAnsi"/>
          <w:color w:val="222222"/>
          <w:shd w:val="clear" w:color="auto" w:fill="FFFFFF"/>
        </w:rPr>
      </w:pPr>
      <w:r w:rsidRPr="0078259A">
        <w:rPr>
          <w:rFonts w:cstheme="minorHAnsi"/>
        </w:rPr>
        <w:t xml:space="preserve">Dentro de los principios fundamentales de la administración reconocemos: </w:t>
      </w:r>
      <w:r w:rsidRPr="0078259A">
        <w:rPr>
          <w:rFonts w:cstheme="minorHAnsi"/>
          <w:b/>
          <w:bCs/>
        </w:rPr>
        <w:t>Unidad de mando</w:t>
      </w:r>
      <w:r w:rsidRPr="0078259A">
        <w:rPr>
          <w:rFonts w:cstheme="minorHAnsi"/>
        </w:rPr>
        <w:t xml:space="preserve"> (</w:t>
      </w:r>
      <w:r w:rsidRPr="0078259A">
        <w:rPr>
          <w:rFonts w:cstheme="minorHAnsi"/>
          <w:i/>
          <w:iCs/>
          <w:color w:val="222222"/>
          <w:shd w:val="clear" w:color="auto" w:fill="FFFFFF"/>
        </w:rPr>
        <w:t>Este principio se refiere a la necesidad de que </w:t>
      </w:r>
      <w:r w:rsidRPr="0078259A">
        <w:rPr>
          <w:rStyle w:val="Textoennegrita"/>
          <w:rFonts w:cstheme="minorHAnsi"/>
          <w:i/>
          <w:iCs/>
          <w:color w:val="222222"/>
          <w:shd w:val="clear" w:color="auto" w:fill="FFFFFF"/>
        </w:rPr>
        <w:t>un empleado reciba órdenes de un solo mando</w:t>
      </w:r>
      <w:r w:rsidRPr="0078259A">
        <w:rPr>
          <w:rFonts w:cstheme="minorHAnsi"/>
          <w:i/>
          <w:iCs/>
          <w:color w:val="222222"/>
          <w:shd w:val="clear" w:color="auto" w:fill="FFFFFF"/>
        </w:rPr>
        <w:t> y rinda cuentas de las actividades a esta misma persona. Si un empleado recibe órdenes de distintos mandos, puede llevar a confusión y conflictos. Gracias a este principio se podía establecer la responsabilidad sobre los errores más fácilmente</w:t>
      </w:r>
      <w:r w:rsidRPr="0078259A">
        <w:rPr>
          <w:rFonts w:cstheme="minorHAnsi"/>
          <w:color w:val="222222"/>
          <w:shd w:val="clear" w:color="auto" w:fill="FFFFFF"/>
        </w:rPr>
        <w:t xml:space="preserve">) y </w:t>
      </w:r>
      <w:r w:rsidRPr="0078259A">
        <w:rPr>
          <w:rFonts w:cstheme="minorHAnsi"/>
          <w:b/>
          <w:bCs/>
          <w:color w:val="222222"/>
          <w:shd w:val="clear" w:color="auto" w:fill="FFFFFF"/>
        </w:rPr>
        <w:t>Jerarquía</w:t>
      </w:r>
      <w:r w:rsidRPr="0078259A">
        <w:rPr>
          <w:rFonts w:cstheme="minorHAnsi"/>
          <w:color w:val="222222"/>
          <w:shd w:val="clear" w:color="auto" w:fill="FFFFFF"/>
        </w:rPr>
        <w:t xml:space="preserve"> (</w:t>
      </w:r>
      <w:r w:rsidRPr="0078259A">
        <w:rPr>
          <w:rFonts w:cstheme="minorHAnsi"/>
          <w:i/>
          <w:iCs/>
          <w:color w:val="222222"/>
          <w:shd w:val="clear" w:color="auto" w:fill="FFFFFF"/>
        </w:rPr>
        <w:t>Debe establecerse una línea clara en cuanto a autoridad a lo largo de toda la jerarquía de la organización, desde los niveles más altos a los más bajos y justamente en este sentido</w:t>
      </w:r>
      <w:r w:rsidRPr="0078259A">
        <w:rPr>
          <w:rFonts w:cstheme="minorHAnsi"/>
          <w:color w:val="222222"/>
          <w:shd w:val="clear" w:color="auto" w:fill="FFFFFF"/>
        </w:rPr>
        <w:t>). La Doctrina Administrativa nos dice que cuando estos principios no se cumplen, las instituciones ingresan en una crisis de Autoridad, afectando la eficiencia y eficacia en el logro de sus objetivos.</w:t>
      </w:r>
    </w:p>
    <w:p w:rsidR="00A94DA3" w:rsidRPr="0078259A" w:rsidRDefault="0078259A" w:rsidP="00A94DA3">
      <w:pPr>
        <w:ind w:firstLine="708"/>
        <w:jc w:val="both"/>
        <w:rPr>
          <w:rFonts w:cstheme="minorHAnsi"/>
        </w:rPr>
      </w:pPr>
      <w:r w:rsidRPr="0078259A">
        <w:rPr>
          <w:rFonts w:cstheme="minorHAnsi"/>
        </w:rPr>
        <w:t>En síntesis,</w:t>
      </w:r>
      <w:r w:rsidR="00C62295" w:rsidRPr="0078259A">
        <w:rPr>
          <w:rFonts w:cstheme="minorHAnsi"/>
        </w:rPr>
        <w:t xml:space="preserve"> y sin entrar en más detalles, q</w:t>
      </w:r>
      <w:r w:rsidR="00A94DA3" w:rsidRPr="0078259A">
        <w:rPr>
          <w:rFonts w:cstheme="minorHAnsi"/>
        </w:rPr>
        <w:t>uer</w:t>
      </w:r>
      <w:r w:rsidR="00572F60" w:rsidRPr="0078259A">
        <w:rPr>
          <w:rFonts w:cstheme="minorHAnsi"/>
        </w:rPr>
        <w:t>e</w:t>
      </w:r>
      <w:r w:rsidR="00A94DA3" w:rsidRPr="0078259A">
        <w:rPr>
          <w:rFonts w:cstheme="minorHAnsi"/>
        </w:rPr>
        <w:t>mos enfatizar la relevancia de</w:t>
      </w:r>
      <w:r w:rsidR="009012F0">
        <w:rPr>
          <w:rFonts w:cstheme="minorHAnsi"/>
        </w:rPr>
        <w:t>l cargo de Apoderado o Representante Legal</w:t>
      </w:r>
      <w:r w:rsidR="00A94DA3" w:rsidRPr="0078259A">
        <w:rPr>
          <w:rFonts w:cstheme="minorHAnsi"/>
        </w:rPr>
        <w:t xml:space="preserve">, ya que </w:t>
      </w:r>
      <w:r w:rsidR="00A94DA3" w:rsidRPr="0078259A">
        <w:rPr>
          <w:rFonts w:cstheme="minorHAnsi"/>
          <w:b/>
          <w:i/>
        </w:rPr>
        <w:t>representa a la entidad propietaria</w:t>
      </w:r>
      <w:r w:rsidR="00A94DA3" w:rsidRPr="0078259A">
        <w:rPr>
          <w:rFonts w:cstheme="minorHAnsi"/>
        </w:rPr>
        <w:t xml:space="preserve"> (</w:t>
      </w:r>
      <w:r w:rsidR="00572F60" w:rsidRPr="0078259A">
        <w:rPr>
          <w:rFonts w:cstheme="minorHAnsi"/>
        </w:rPr>
        <w:t xml:space="preserve">diócesis, </w:t>
      </w:r>
      <w:r w:rsidR="00A94DA3" w:rsidRPr="0078259A">
        <w:rPr>
          <w:rFonts w:cstheme="minorHAnsi"/>
        </w:rPr>
        <w:t>congregación, asociaci</w:t>
      </w:r>
      <w:r w:rsidR="009012F0">
        <w:rPr>
          <w:rFonts w:cstheme="minorHAnsi"/>
        </w:rPr>
        <w:t>ó</w:t>
      </w:r>
      <w:r w:rsidR="00A94DA3" w:rsidRPr="0078259A">
        <w:rPr>
          <w:rFonts w:cstheme="minorHAnsi"/>
        </w:rPr>
        <w:t>n,</w:t>
      </w:r>
      <w:r w:rsidR="009012F0">
        <w:rPr>
          <w:rFonts w:cstheme="minorHAnsi"/>
        </w:rPr>
        <w:t xml:space="preserve"> fundación, sociedad, persona física,</w:t>
      </w:r>
      <w:r w:rsidR="00A94DA3" w:rsidRPr="0078259A">
        <w:rPr>
          <w:rFonts w:cstheme="minorHAnsi"/>
        </w:rPr>
        <w:t xml:space="preserve"> etc). </w:t>
      </w:r>
      <w:r w:rsidR="00BC5A70" w:rsidRPr="0078259A">
        <w:rPr>
          <w:rFonts w:cstheme="minorHAnsi"/>
        </w:rPr>
        <w:t>So</w:t>
      </w:r>
      <w:r w:rsidR="009012F0">
        <w:rPr>
          <w:rFonts w:cstheme="minorHAnsi"/>
        </w:rPr>
        <w:t xml:space="preserve">n </w:t>
      </w:r>
      <w:r w:rsidR="00903151">
        <w:rPr>
          <w:rFonts w:cstheme="minorHAnsi"/>
        </w:rPr>
        <w:t xml:space="preserve">así </w:t>
      </w:r>
      <w:r w:rsidR="009012F0">
        <w:rPr>
          <w:rFonts w:cstheme="minorHAnsi"/>
        </w:rPr>
        <w:t>los</w:t>
      </w:r>
      <w:r w:rsidR="00BC5A70" w:rsidRPr="0078259A">
        <w:rPr>
          <w:rFonts w:cstheme="minorHAnsi"/>
        </w:rPr>
        <w:t xml:space="preserve"> responsable</w:t>
      </w:r>
      <w:r w:rsidR="009012F0">
        <w:rPr>
          <w:rFonts w:cstheme="minorHAnsi"/>
        </w:rPr>
        <w:t>s</w:t>
      </w:r>
      <w:r w:rsidR="00BC5A70" w:rsidRPr="0078259A">
        <w:rPr>
          <w:rFonts w:cstheme="minorHAnsi"/>
        </w:rPr>
        <w:t xml:space="preserve"> de todos los quehaceres de la comunidad educativa</w:t>
      </w:r>
      <w:r w:rsidR="00572F60" w:rsidRPr="0078259A">
        <w:rPr>
          <w:rFonts w:cstheme="minorHAnsi"/>
        </w:rPr>
        <w:t xml:space="preserve"> en todas sus dimensiones</w:t>
      </w:r>
      <w:r w:rsidR="00A94DA3" w:rsidRPr="0078259A">
        <w:rPr>
          <w:rFonts w:cstheme="minorHAnsi"/>
        </w:rPr>
        <w:t>: pastoral, pedagógica, administrativa, laboral</w:t>
      </w:r>
      <w:r w:rsidR="00572F60" w:rsidRPr="0078259A">
        <w:rPr>
          <w:rFonts w:cstheme="minorHAnsi"/>
        </w:rPr>
        <w:t>, vinculación con las familias</w:t>
      </w:r>
      <w:r w:rsidR="009012F0">
        <w:rPr>
          <w:rFonts w:cstheme="minorHAnsi"/>
        </w:rPr>
        <w:t>, el estado</w:t>
      </w:r>
      <w:r w:rsidR="00572F60" w:rsidRPr="0078259A">
        <w:rPr>
          <w:rFonts w:cstheme="minorHAnsi"/>
        </w:rPr>
        <w:t xml:space="preserve"> y la sociedad</w:t>
      </w:r>
      <w:r w:rsidR="009012F0">
        <w:rPr>
          <w:rFonts w:cstheme="minorHAnsi"/>
        </w:rPr>
        <w:t xml:space="preserve"> en general</w:t>
      </w:r>
      <w:r w:rsidR="00572F60" w:rsidRPr="0078259A">
        <w:rPr>
          <w:rFonts w:cstheme="minorHAnsi"/>
        </w:rPr>
        <w:t>.</w:t>
      </w:r>
    </w:p>
    <w:p w:rsidR="00572F60" w:rsidRPr="0078259A" w:rsidRDefault="00572F60" w:rsidP="00A94DA3">
      <w:pPr>
        <w:ind w:firstLine="708"/>
        <w:jc w:val="both"/>
        <w:rPr>
          <w:rFonts w:cstheme="minorHAnsi"/>
        </w:rPr>
      </w:pPr>
      <w:r w:rsidRPr="0078259A">
        <w:rPr>
          <w:rFonts w:cstheme="minorHAnsi"/>
        </w:rPr>
        <w:t xml:space="preserve">El Rol del representante legal, </w:t>
      </w:r>
      <w:r w:rsidRPr="0078259A">
        <w:rPr>
          <w:rFonts w:cstheme="minorHAnsi"/>
          <w:b/>
        </w:rPr>
        <w:t>no</w:t>
      </w:r>
      <w:r w:rsidRPr="0078259A">
        <w:rPr>
          <w:rFonts w:cstheme="minorHAnsi"/>
        </w:rPr>
        <w:t xml:space="preserve"> es meramente administrativo – legal. Tiene como claro objetivo </w:t>
      </w:r>
      <w:r w:rsidR="00705414" w:rsidRPr="0078259A">
        <w:rPr>
          <w:rFonts w:cstheme="minorHAnsi"/>
        </w:rPr>
        <w:t xml:space="preserve">velar, motivar, animar, participar, coordinar y unificar las acciones de los diferentes estamentos del institito para asegurar a los alumnos </w:t>
      </w:r>
      <w:r w:rsidRPr="0078259A">
        <w:rPr>
          <w:rFonts w:cstheme="minorHAnsi"/>
        </w:rPr>
        <w:t xml:space="preserve">la educación </w:t>
      </w:r>
      <w:r w:rsidR="00705414" w:rsidRPr="0078259A">
        <w:rPr>
          <w:rFonts w:cstheme="minorHAnsi"/>
        </w:rPr>
        <w:t xml:space="preserve">bajo el Proyecto Educativo de la Institución. </w:t>
      </w:r>
    </w:p>
    <w:p w:rsidR="00705414" w:rsidRPr="0078259A" w:rsidRDefault="00705414" w:rsidP="00A94DA3">
      <w:pPr>
        <w:ind w:firstLine="708"/>
        <w:jc w:val="both"/>
        <w:rPr>
          <w:rFonts w:cstheme="minorHAnsi"/>
        </w:rPr>
      </w:pPr>
      <w:r w:rsidRPr="0078259A">
        <w:rPr>
          <w:rFonts w:cstheme="minorHAnsi"/>
        </w:rPr>
        <w:t xml:space="preserve">Por tal motivo, junto con </w:t>
      </w:r>
      <w:r w:rsidR="00C23C67">
        <w:rPr>
          <w:rFonts w:cstheme="minorHAnsi"/>
        </w:rPr>
        <w:t>los</w:t>
      </w:r>
      <w:r w:rsidRPr="0078259A">
        <w:rPr>
          <w:rFonts w:cstheme="minorHAnsi"/>
        </w:rPr>
        <w:t xml:space="preserve"> equipos directivos, equipos docentes y familias que  eligen</w:t>
      </w:r>
      <w:r w:rsidR="00C23C67">
        <w:rPr>
          <w:rFonts w:cstheme="minorHAnsi"/>
        </w:rPr>
        <w:t xml:space="preserve"> la escuela</w:t>
      </w:r>
      <w:r w:rsidRPr="0078259A">
        <w:rPr>
          <w:rFonts w:cstheme="minorHAnsi"/>
        </w:rPr>
        <w:t>, forma</w:t>
      </w:r>
      <w:r w:rsidR="00C23C67">
        <w:rPr>
          <w:rFonts w:cstheme="minorHAnsi"/>
        </w:rPr>
        <w:t>n</w:t>
      </w:r>
      <w:r w:rsidRPr="0078259A">
        <w:rPr>
          <w:rFonts w:cstheme="minorHAnsi"/>
        </w:rPr>
        <w:t xml:space="preserve"> un equipo de gestión, un equipo que desde un trabajo colaborativo d</w:t>
      </w:r>
      <w:r w:rsidR="00903151">
        <w:rPr>
          <w:rFonts w:cstheme="minorHAnsi"/>
        </w:rPr>
        <w:t>a</w:t>
      </w:r>
      <w:r w:rsidRPr="0078259A">
        <w:rPr>
          <w:rFonts w:cstheme="minorHAnsi"/>
        </w:rPr>
        <w:t xml:space="preserve"> vida a la Institución, como escuela pública de gestión privada. </w:t>
      </w:r>
    </w:p>
    <w:p w:rsidR="00C23C67" w:rsidRPr="0078259A" w:rsidRDefault="00737E02" w:rsidP="00737E02">
      <w:pPr>
        <w:ind w:firstLine="708"/>
        <w:jc w:val="both"/>
        <w:rPr>
          <w:rFonts w:cstheme="minorHAnsi"/>
        </w:rPr>
      </w:pPr>
      <w:r>
        <w:rPr>
          <w:rFonts w:cstheme="minorHAnsi"/>
        </w:rPr>
        <w:t xml:space="preserve">Por lo descripto solicitamos que desde la Dirección de Educación Privada </w:t>
      </w:r>
      <w:r w:rsidR="00C23C67">
        <w:rPr>
          <w:rFonts w:cstheme="minorHAnsi"/>
        </w:rPr>
        <w:t xml:space="preserve">se instruya a todo el personal de la Dirección, y a las Supervisiones, para </w:t>
      </w:r>
      <w:r>
        <w:rPr>
          <w:rFonts w:cstheme="minorHAnsi"/>
        </w:rPr>
        <w:t>que toda comunicación que se remita a la institución, sea dirigida siempre con copia al Representante/Apoderado Legal</w:t>
      </w:r>
      <w:r w:rsidRPr="0078259A">
        <w:rPr>
          <w:rFonts w:cstheme="minorHAnsi"/>
        </w:rPr>
        <w:t xml:space="preserve">, </w:t>
      </w:r>
      <w:r w:rsidR="00C23C67">
        <w:rPr>
          <w:rFonts w:cstheme="minorHAnsi"/>
        </w:rPr>
        <w:t>en particular</w:t>
      </w:r>
      <w:r w:rsidR="00652574">
        <w:rPr>
          <w:rFonts w:cstheme="minorHAnsi"/>
        </w:rPr>
        <w:t xml:space="preserve"> las siguientes</w:t>
      </w:r>
      <w:r w:rsidR="00C23C67">
        <w:rPr>
          <w:rFonts w:cstheme="minorHAnsi"/>
        </w:rPr>
        <w:t>:</w:t>
      </w:r>
    </w:p>
    <w:p w:rsidR="00572F60" w:rsidRPr="0078259A" w:rsidRDefault="005E72F0" w:rsidP="00D83816">
      <w:pPr>
        <w:pStyle w:val="Prrafodelista"/>
        <w:numPr>
          <w:ilvl w:val="0"/>
          <w:numId w:val="3"/>
        </w:numPr>
        <w:jc w:val="both"/>
        <w:rPr>
          <w:rFonts w:cstheme="minorHAnsi"/>
        </w:rPr>
      </w:pPr>
      <w:r>
        <w:rPr>
          <w:rFonts w:cstheme="minorHAnsi"/>
        </w:rPr>
        <w:t>Todas</w:t>
      </w:r>
      <w:r w:rsidR="002243D0" w:rsidRPr="0078259A">
        <w:rPr>
          <w:rFonts w:cstheme="minorHAnsi"/>
        </w:rPr>
        <w:t xml:space="preserve"> las convocatorias a reuniones</w:t>
      </w:r>
      <w:r w:rsidR="00D83816" w:rsidRPr="0078259A">
        <w:rPr>
          <w:rFonts w:cstheme="minorHAnsi"/>
        </w:rPr>
        <w:t>, ya sean de representantes legales, directivos de nivel, secretario o personal de la institución.</w:t>
      </w:r>
    </w:p>
    <w:p w:rsidR="00D83816" w:rsidRPr="0078259A" w:rsidRDefault="005E72F0" w:rsidP="00D83816">
      <w:pPr>
        <w:pStyle w:val="Prrafodelista"/>
        <w:numPr>
          <w:ilvl w:val="0"/>
          <w:numId w:val="3"/>
        </w:numPr>
        <w:jc w:val="both"/>
        <w:rPr>
          <w:rFonts w:cstheme="minorHAnsi"/>
        </w:rPr>
      </w:pPr>
      <w:r>
        <w:rPr>
          <w:rFonts w:cstheme="minorHAnsi"/>
        </w:rPr>
        <w:t>Todas</w:t>
      </w:r>
      <w:r w:rsidR="00D83816" w:rsidRPr="0078259A">
        <w:rPr>
          <w:rFonts w:cstheme="minorHAnsi"/>
        </w:rPr>
        <w:t xml:space="preserve"> las capacitaciones que desde DGE </w:t>
      </w:r>
      <w:r w:rsidR="00737E02">
        <w:rPr>
          <w:rFonts w:cstheme="minorHAnsi"/>
        </w:rPr>
        <w:t>o</w:t>
      </w:r>
      <w:r w:rsidR="00D83816" w:rsidRPr="0078259A">
        <w:rPr>
          <w:rFonts w:cstheme="minorHAnsi"/>
        </w:rPr>
        <w:t xml:space="preserve"> DEP se proponen para el personal docente. </w:t>
      </w:r>
    </w:p>
    <w:p w:rsidR="00572F60" w:rsidRPr="0078259A" w:rsidRDefault="005E72F0" w:rsidP="00D83816">
      <w:pPr>
        <w:pStyle w:val="Prrafodelista"/>
        <w:numPr>
          <w:ilvl w:val="0"/>
          <w:numId w:val="3"/>
        </w:numPr>
        <w:jc w:val="both"/>
        <w:rPr>
          <w:rFonts w:cstheme="minorHAnsi"/>
          <w:lang w:val="es-ES"/>
        </w:rPr>
      </w:pPr>
      <w:r>
        <w:rPr>
          <w:rFonts w:cstheme="minorHAnsi"/>
        </w:rPr>
        <w:t>Todas</w:t>
      </w:r>
      <w:r w:rsidR="00D83816" w:rsidRPr="0078259A">
        <w:rPr>
          <w:rFonts w:cstheme="minorHAnsi"/>
        </w:rPr>
        <w:t xml:space="preserve"> las circulares, resoluciones o cualquier notificacion que se emita y afecten a las escuelas públicas de gestion privada. </w:t>
      </w:r>
    </w:p>
    <w:p w:rsidR="00CE702D" w:rsidRPr="0078259A" w:rsidRDefault="00346276" w:rsidP="00346276">
      <w:pPr>
        <w:ind w:firstLine="708"/>
        <w:jc w:val="both"/>
        <w:rPr>
          <w:rFonts w:cstheme="minorHAnsi"/>
        </w:rPr>
      </w:pPr>
      <w:r w:rsidRPr="0078259A">
        <w:rPr>
          <w:rFonts w:cstheme="minorHAnsi"/>
        </w:rPr>
        <w:t>Agradeciendo desde ya su atención y a la espera de una respuesta favorable a lo solicitado, saludamos a Ud. muy atentamente</w:t>
      </w:r>
    </w:p>
    <w:p w:rsidR="00903151" w:rsidRDefault="00346276" w:rsidP="00346276">
      <w:pPr>
        <w:shd w:val="clear" w:color="auto" w:fill="FFFFFF"/>
        <w:spacing w:after="0" w:line="240" w:lineRule="auto"/>
        <w:jc w:val="both"/>
        <w:rPr>
          <w:rFonts w:ascii="Arial" w:eastAsia="Times New Roman" w:hAnsi="Arial" w:cs="Arial"/>
          <w:b/>
          <w:color w:val="767171" w:themeColor="background2" w:themeShade="80"/>
          <w:sz w:val="16"/>
          <w:szCs w:val="16"/>
          <w:lang w:eastAsia="es-AR"/>
        </w:rPr>
      </w:pPr>
      <w:bookmarkStart w:id="0" w:name="_GoBack"/>
      <w:bookmarkEnd w:id="0"/>
      <w:r w:rsidRPr="002E6681">
        <w:rPr>
          <w:rFonts w:ascii="Arial" w:eastAsia="Times New Roman" w:hAnsi="Arial" w:cs="Arial"/>
          <w:color w:val="767171" w:themeColor="background2" w:themeShade="80"/>
          <w:sz w:val="20"/>
          <w:szCs w:val="20"/>
          <w:lang w:eastAsia="es-AR"/>
        </w:rPr>
        <w:t>  </w:t>
      </w:r>
      <w:r w:rsidR="002E6681">
        <w:rPr>
          <w:rFonts w:ascii="Arial" w:eastAsia="Times New Roman" w:hAnsi="Arial" w:cs="Arial"/>
          <w:color w:val="767171" w:themeColor="background2" w:themeShade="80"/>
          <w:sz w:val="20"/>
          <w:szCs w:val="20"/>
          <w:lang w:eastAsia="es-AR"/>
        </w:rPr>
        <w:t xml:space="preserve">  </w:t>
      </w:r>
      <w:r w:rsidR="00903151" w:rsidRPr="005E72F0">
        <w:rPr>
          <w:rFonts w:ascii="Arial" w:eastAsia="Times New Roman" w:hAnsi="Arial" w:cs="Arial"/>
          <w:b/>
          <w:color w:val="767171" w:themeColor="background2" w:themeShade="80"/>
          <w:sz w:val="16"/>
          <w:szCs w:val="16"/>
          <w:lang w:eastAsia="es-AR"/>
        </w:rPr>
        <w:t xml:space="preserve">Lic. Fernando Bertonati </w:t>
      </w:r>
      <w:r w:rsidR="00903151">
        <w:rPr>
          <w:rFonts w:ascii="Arial" w:eastAsia="Times New Roman" w:hAnsi="Arial" w:cs="Arial"/>
          <w:b/>
          <w:color w:val="767171" w:themeColor="background2" w:themeShade="80"/>
          <w:sz w:val="16"/>
          <w:szCs w:val="16"/>
          <w:lang w:eastAsia="es-AR"/>
        </w:rPr>
        <w:tab/>
      </w:r>
      <w:r w:rsidR="00903151">
        <w:rPr>
          <w:rFonts w:ascii="Arial" w:eastAsia="Times New Roman" w:hAnsi="Arial" w:cs="Arial"/>
          <w:b/>
          <w:color w:val="767171" w:themeColor="background2" w:themeShade="80"/>
          <w:sz w:val="16"/>
          <w:szCs w:val="16"/>
          <w:lang w:eastAsia="es-AR"/>
        </w:rPr>
        <w:tab/>
      </w:r>
      <w:r w:rsidR="00903151">
        <w:rPr>
          <w:rFonts w:ascii="Arial" w:eastAsia="Times New Roman" w:hAnsi="Arial" w:cs="Arial"/>
          <w:b/>
          <w:color w:val="767171" w:themeColor="background2" w:themeShade="80"/>
          <w:sz w:val="16"/>
          <w:szCs w:val="16"/>
          <w:lang w:eastAsia="es-AR"/>
        </w:rPr>
        <w:tab/>
      </w:r>
      <w:r w:rsidR="00903151">
        <w:rPr>
          <w:rFonts w:ascii="Arial" w:eastAsia="Times New Roman" w:hAnsi="Arial" w:cs="Arial"/>
          <w:b/>
          <w:color w:val="767171" w:themeColor="background2" w:themeShade="80"/>
          <w:sz w:val="16"/>
          <w:szCs w:val="16"/>
          <w:lang w:eastAsia="es-AR"/>
        </w:rPr>
        <w:tab/>
      </w:r>
      <w:r w:rsidR="00903151">
        <w:rPr>
          <w:rFonts w:ascii="Arial" w:eastAsia="Times New Roman" w:hAnsi="Arial" w:cs="Arial"/>
          <w:b/>
          <w:color w:val="767171" w:themeColor="background2" w:themeShade="80"/>
          <w:sz w:val="16"/>
          <w:szCs w:val="16"/>
          <w:lang w:eastAsia="es-AR"/>
        </w:rPr>
        <w:tab/>
      </w:r>
      <w:r w:rsidR="00903151">
        <w:rPr>
          <w:rFonts w:ascii="Arial" w:eastAsia="Times New Roman" w:hAnsi="Arial" w:cs="Arial"/>
          <w:b/>
          <w:color w:val="767171" w:themeColor="background2" w:themeShade="80"/>
          <w:sz w:val="16"/>
          <w:szCs w:val="16"/>
          <w:lang w:eastAsia="es-AR"/>
        </w:rPr>
        <w:tab/>
      </w:r>
      <w:r w:rsidR="00903151">
        <w:rPr>
          <w:rFonts w:ascii="Arial" w:eastAsia="Times New Roman" w:hAnsi="Arial" w:cs="Arial"/>
          <w:b/>
          <w:color w:val="767171" w:themeColor="background2" w:themeShade="80"/>
          <w:sz w:val="16"/>
          <w:szCs w:val="16"/>
          <w:lang w:eastAsia="es-AR"/>
        </w:rPr>
        <w:tab/>
      </w:r>
      <w:r w:rsidR="00903151">
        <w:rPr>
          <w:rFonts w:ascii="Arial" w:eastAsia="Times New Roman" w:hAnsi="Arial" w:cs="Arial"/>
          <w:b/>
          <w:color w:val="767171" w:themeColor="background2" w:themeShade="80"/>
          <w:sz w:val="16"/>
          <w:szCs w:val="16"/>
          <w:lang w:eastAsia="es-AR"/>
        </w:rPr>
        <w:tab/>
      </w:r>
      <w:r w:rsidRPr="005E72F0">
        <w:rPr>
          <w:rFonts w:ascii="Arial" w:eastAsia="Times New Roman" w:hAnsi="Arial" w:cs="Arial"/>
          <w:b/>
          <w:color w:val="767171" w:themeColor="background2" w:themeShade="80"/>
          <w:sz w:val="16"/>
          <w:szCs w:val="16"/>
          <w:lang w:eastAsia="es-AR"/>
        </w:rPr>
        <w:t>Prof. María del Carmen Amat</w:t>
      </w:r>
    </w:p>
    <w:p w:rsidR="00903151" w:rsidRPr="005E72F0" w:rsidRDefault="00903151" w:rsidP="00903151">
      <w:pPr>
        <w:shd w:val="clear" w:color="auto" w:fill="FFFFFF"/>
        <w:spacing w:after="0" w:line="240" w:lineRule="auto"/>
        <w:jc w:val="both"/>
        <w:rPr>
          <w:rFonts w:ascii="Arial" w:eastAsia="Times New Roman" w:hAnsi="Arial" w:cs="Arial"/>
          <w:b/>
          <w:color w:val="767171" w:themeColor="background2" w:themeShade="80"/>
          <w:sz w:val="16"/>
          <w:szCs w:val="16"/>
          <w:lang w:eastAsia="es-AR"/>
        </w:rPr>
      </w:pPr>
      <w:r>
        <w:rPr>
          <w:rFonts w:ascii="Arial" w:eastAsia="Times New Roman" w:hAnsi="Arial" w:cs="Arial"/>
          <w:b/>
          <w:color w:val="767171" w:themeColor="background2" w:themeShade="80"/>
          <w:sz w:val="16"/>
          <w:szCs w:val="16"/>
          <w:lang w:eastAsia="es-AR"/>
        </w:rPr>
        <w:t xml:space="preserve">     </w:t>
      </w:r>
      <w:r w:rsidRPr="005E72F0">
        <w:rPr>
          <w:rFonts w:ascii="Arial" w:eastAsia="Times New Roman" w:hAnsi="Arial" w:cs="Arial"/>
          <w:b/>
          <w:color w:val="767171" w:themeColor="background2" w:themeShade="80"/>
          <w:sz w:val="16"/>
          <w:szCs w:val="16"/>
          <w:lang w:eastAsia="es-AR"/>
        </w:rPr>
        <w:t>Vicepresidente CONSEC</w:t>
      </w:r>
      <w:r w:rsidRPr="002E6681">
        <w:rPr>
          <w:rFonts w:ascii="Arial" w:eastAsia="Times New Roman" w:hAnsi="Arial" w:cs="Arial"/>
          <w:color w:val="767171" w:themeColor="background2" w:themeShade="80"/>
          <w:sz w:val="20"/>
          <w:szCs w:val="20"/>
          <w:lang w:eastAsia="es-AR"/>
        </w:rPr>
        <w:t>            </w:t>
      </w:r>
      <w:r>
        <w:rPr>
          <w:rFonts w:ascii="Arial" w:eastAsia="Times New Roman" w:hAnsi="Arial" w:cs="Arial"/>
          <w:color w:val="767171" w:themeColor="background2" w:themeShade="80"/>
          <w:sz w:val="20"/>
          <w:szCs w:val="20"/>
          <w:lang w:eastAsia="es-AR"/>
        </w:rPr>
        <w:tab/>
      </w:r>
      <w:r>
        <w:rPr>
          <w:rFonts w:ascii="Arial" w:eastAsia="Times New Roman" w:hAnsi="Arial" w:cs="Arial"/>
          <w:color w:val="767171" w:themeColor="background2" w:themeShade="80"/>
          <w:sz w:val="20"/>
          <w:szCs w:val="20"/>
          <w:lang w:eastAsia="es-AR"/>
        </w:rPr>
        <w:tab/>
      </w:r>
      <w:r>
        <w:rPr>
          <w:rFonts w:ascii="Arial" w:eastAsia="Times New Roman" w:hAnsi="Arial" w:cs="Arial"/>
          <w:color w:val="767171" w:themeColor="background2" w:themeShade="80"/>
          <w:sz w:val="20"/>
          <w:szCs w:val="20"/>
          <w:lang w:eastAsia="es-AR"/>
        </w:rPr>
        <w:tab/>
      </w:r>
      <w:r>
        <w:rPr>
          <w:rFonts w:ascii="Arial" w:eastAsia="Times New Roman" w:hAnsi="Arial" w:cs="Arial"/>
          <w:color w:val="767171" w:themeColor="background2" w:themeShade="80"/>
          <w:sz w:val="20"/>
          <w:szCs w:val="20"/>
          <w:lang w:eastAsia="es-AR"/>
        </w:rPr>
        <w:tab/>
      </w:r>
      <w:r>
        <w:rPr>
          <w:rFonts w:ascii="Arial" w:eastAsia="Times New Roman" w:hAnsi="Arial" w:cs="Arial"/>
          <w:color w:val="767171" w:themeColor="background2" w:themeShade="80"/>
          <w:sz w:val="20"/>
          <w:szCs w:val="20"/>
          <w:lang w:eastAsia="es-AR"/>
        </w:rPr>
        <w:tab/>
      </w:r>
      <w:r>
        <w:rPr>
          <w:rFonts w:ascii="Arial" w:eastAsia="Times New Roman" w:hAnsi="Arial" w:cs="Arial"/>
          <w:color w:val="767171" w:themeColor="background2" w:themeShade="80"/>
          <w:sz w:val="20"/>
          <w:szCs w:val="20"/>
          <w:lang w:eastAsia="es-AR"/>
        </w:rPr>
        <w:tab/>
      </w:r>
      <w:r>
        <w:rPr>
          <w:rFonts w:ascii="Arial" w:eastAsia="Times New Roman" w:hAnsi="Arial" w:cs="Arial"/>
          <w:color w:val="767171" w:themeColor="background2" w:themeShade="80"/>
          <w:sz w:val="20"/>
          <w:szCs w:val="20"/>
          <w:lang w:eastAsia="es-AR"/>
        </w:rPr>
        <w:tab/>
        <w:t xml:space="preserve">       </w:t>
      </w:r>
      <w:r w:rsidRPr="005E72F0">
        <w:rPr>
          <w:rFonts w:ascii="Arial" w:eastAsia="Times New Roman" w:hAnsi="Arial" w:cs="Arial"/>
          <w:b/>
          <w:color w:val="767171" w:themeColor="background2" w:themeShade="80"/>
          <w:sz w:val="16"/>
          <w:szCs w:val="16"/>
          <w:lang w:eastAsia="es-AR"/>
        </w:rPr>
        <w:t>Presidente CONSEC</w:t>
      </w:r>
    </w:p>
    <w:p w:rsidR="00903151" w:rsidRDefault="00903151" w:rsidP="00903151">
      <w:pPr>
        <w:shd w:val="clear" w:color="auto" w:fill="FFFFFF"/>
        <w:spacing w:after="0" w:line="240" w:lineRule="auto"/>
        <w:rPr>
          <w:rFonts w:ascii="Arial" w:eastAsia="Times New Roman" w:hAnsi="Arial" w:cs="Arial"/>
          <w:color w:val="767171" w:themeColor="background2" w:themeShade="80"/>
          <w:sz w:val="20"/>
          <w:szCs w:val="20"/>
          <w:lang w:eastAsia="es-AR"/>
        </w:rPr>
      </w:pPr>
      <w:r>
        <w:rPr>
          <w:rFonts w:ascii="Arial" w:eastAsia="Times New Roman" w:hAnsi="Arial" w:cs="Arial"/>
          <w:color w:val="767171" w:themeColor="background2" w:themeShade="80"/>
          <w:sz w:val="20"/>
          <w:szCs w:val="20"/>
          <w:lang w:eastAsia="es-AR"/>
        </w:rPr>
        <w:tab/>
      </w:r>
      <w:r w:rsidRPr="002E6681">
        <w:rPr>
          <w:rFonts w:ascii="Arial" w:eastAsia="Times New Roman" w:hAnsi="Arial" w:cs="Arial"/>
          <w:color w:val="767171" w:themeColor="background2" w:themeShade="80"/>
          <w:sz w:val="20"/>
          <w:szCs w:val="20"/>
          <w:lang w:eastAsia="es-AR"/>
        </w:rPr>
        <w:t>   </w:t>
      </w:r>
      <w:r>
        <w:rPr>
          <w:rFonts w:ascii="Arial" w:eastAsia="Times New Roman" w:hAnsi="Arial" w:cs="Arial"/>
          <w:color w:val="767171" w:themeColor="background2" w:themeShade="80"/>
          <w:sz w:val="20"/>
          <w:szCs w:val="20"/>
          <w:lang w:eastAsia="es-AR"/>
        </w:rPr>
        <w:tab/>
      </w:r>
      <w:r>
        <w:rPr>
          <w:rFonts w:ascii="Arial" w:eastAsia="Times New Roman" w:hAnsi="Arial" w:cs="Arial"/>
          <w:color w:val="767171" w:themeColor="background2" w:themeShade="80"/>
          <w:sz w:val="20"/>
          <w:szCs w:val="20"/>
          <w:lang w:eastAsia="es-AR"/>
        </w:rPr>
        <w:tab/>
      </w:r>
      <w:r>
        <w:rPr>
          <w:rFonts w:ascii="Arial" w:eastAsia="Times New Roman" w:hAnsi="Arial" w:cs="Arial"/>
          <w:color w:val="767171" w:themeColor="background2" w:themeShade="80"/>
          <w:sz w:val="20"/>
          <w:szCs w:val="20"/>
          <w:lang w:eastAsia="es-AR"/>
        </w:rPr>
        <w:tab/>
      </w:r>
      <w:r>
        <w:rPr>
          <w:rFonts w:ascii="Arial" w:eastAsia="Times New Roman" w:hAnsi="Arial" w:cs="Arial"/>
          <w:color w:val="767171" w:themeColor="background2" w:themeShade="80"/>
          <w:sz w:val="20"/>
          <w:szCs w:val="20"/>
          <w:lang w:eastAsia="es-AR"/>
        </w:rPr>
        <w:tab/>
      </w:r>
      <w:r>
        <w:rPr>
          <w:rFonts w:ascii="Arial" w:eastAsia="Times New Roman" w:hAnsi="Arial" w:cs="Arial"/>
          <w:color w:val="767171" w:themeColor="background2" w:themeShade="80"/>
          <w:sz w:val="20"/>
          <w:szCs w:val="20"/>
          <w:lang w:eastAsia="es-AR"/>
        </w:rPr>
        <w:tab/>
      </w:r>
    </w:p>
    <w:p w:rsidR="002E6681" w:rsidRPr="005E72F0" w:rsidRDefault="002E6681" w:rsidP="00346276">
      <w:pPr>
        <w:shd w:val="clear" w:color="auto" w:fill="FFFFFF"/>
        <w:spacing w:after="0" w:line="240" w:lineRule="auto"/>
        <w:jc w:val="both"/>
        <w:rPr>
          <w:rFonts w:ascii="Arial" w:eastAsia="Times New Roman" w:hAnsi="Arial" w:cs="Arial"/>
          <w:b/>
          <w:color w:val="767171" w:themeColor="background2" w:themeShade="80"/>
          <w:sz w:val="16"/>
          <w:szCs w:val="16"/>
          <w:lang w:eastAsia="es-AR"/>
        </w:rPr>
      </w:pPr>
      <w:r w:rsidRPr="005E72F0">
        <w:rPr>
          <w:rFonts w:ascii="Arial" w:eastAsia="Times New Roman" w:hAnsi="Arial" w:cs="Arial"/>
          <w:b/>
          <w:color w:val="767171" w:themeColor="background2" w:themeShade="80"/>
          <w:sz w:val="16"/>
          <w:szCs w:val="16"/>
          <w:lang w:eastAsia="es-AR"/>
        </w:rPr>
        <w:tab/>
      </w:r>
      <w:r w:rsidRPr="005E72F0">
        <w:rPr>
          <w:rFonts w:ascii="Arial" w:eastAsia="Times New Roman" w:hAnsi="Arial" w:cs="Arial"/>
          <w:b/>
          <w:color w:val="767171" w:themeColor="background2" w:themeShade="80"/>
          <w:sz w:val="16"/>
          <w:szCs w:val="16"/>
          <w:lang w:eastAsia="es-AR"/>
        </w:rPr>
        <w:tab/>
      </w:r>
      <w:r w:rsidRPr="005E72F0">
        <w:rPr>
          <w:rFonts w:ascii="Arial" w:eastAsia="Times New Roman" w:hAnsi="Arial" w:cs="Arial"/>
          <w:b/>
          <w:color w:val="767171" w:themeColor="background2" w:themeShade="80"/>
          <w:sz w:val="16"/>
          <w:szCs w:val="16"/>
          <w:lang w:eastAsia="es-AR"/>
        </w:rPr>
        <w:tab/>
      </w:r>
      <w:r w:rsidRPr="005E72F0">
        <w:rPr>
          <w:rFonts w:ascii="Arial" w:eastAsia="Times New Roman" w:hAnsi="Arial" w:cs="Arial"/>
          <w:b/>
          <w:color w:val="767171" w:themeColor="background2" w:themeShade="80"/>
          <w:sz w:val="16"/>
          <w:szCs w:val="16"/>
          <w:lang w:eastAsia="es-AR"/>
        </w:rPr>
        <w:tab/>
      </w:r>
      <w:r w:rsidRPr="005E72F0">
        <w:rPr>
          <w:rFonts w:ascii="Arial" w:eastAsia="Times New Roman" w:hAnsi="Arial" w:cs="Arial"/>
          <w:b/>
          <w:color w:val="767171" w:themeColor="background2" w:themeShade="80"/>
          <w:sz w:val="16"/>
          <w:szCs w:val="16"/>
          <w:lang w:eastAsia="es-AR"/>
        </w:rPr>
        <w:tab/>
      </w:r>
    </w:p>
    <w:p w:rsidR="002E6681" w:rsidRPr="005E72F0" w:rsidRDefault="00346276" w:rsidP="00346276">
      <w:pPr>
        <w:shd w:val="clear" w:color="auto" w:fill="FFFFFF"/>
        <w:spacing w:after="0" w:line="240" w:lineRule="auto"/>
        <w:rPr>
          <w:rFonts w:ascii="Arial" w:eastAsia="Times New Roman" w:hAnsi="Arial" w:cs="Arial"/>
          <w:b/>
          <w:color w:val="767171" w:themeColor="background2" w:themeShade="80"/>
          <w:sz w:val="16"/>
          <w:szCs w:val="16"/>
          <w:lang w:eastAsia="es-AR"/>
        </w:rPr>
      </w:pPr>
      <w:r w:rsidRPr="005E72F0">
        <w:rPr>
          <w:rFonts w:ascii="Arial" w:eastAsia="Times New Roman" w:hAnsi="Arial" w:cs="Arial"/>
          <w:b/>
          <w:color w:val="767171" w:themeColor="background2" w:themeShade="80"/>
          <w:sz w:val="16"/>
          <w:szCs w:val="16"/>
          <w:lang w:eastAsia="es-AR"/>
        </w:rPr>
        <w:t xml:space="preserve">  </w:t>
      </w:r>
    </w:p>
    <w:p w:rsidR="00572F60" w:rsidRPr="005E72F0" w:rsidRDefault="002E6681" w:rsidP="00346276">
      <w:pPr>
        <w:shd w:val="clear" w:color="auto" w:fill="FFFFFF"/>
        <w:spacing w:after="0" w:line="240" w:lineRule="auto"/>
        <w:rPr>
          <w:rFonts w:ascii="Arial" w:eastAsia="Times New Roman" w:hAnsi="Arial" w:cs="Arial"/>
          <w:b/>
          <w:color w:val="767171" w:themeColor="background2" w:themeShade="80"/>
          <w:sz w:val="16"/>
          <w:szCs w:val="16"/>
          <w:lang w:eastAsia="es-AR"/>
        </w:rPr>
      </w:pPr>
      <w:r w:rsidRPr="005E72F0">
        <w:rPr>
          <w:rFonts w:ascii="Arial" w:eastAsia="Times New Roman" w:hAnsi="Arial" w:cs="Arial"/>
          <w:b/>
          <w:color w:val="767171" w:themeColor="background2" w:themeShade="80"/>
          <w:sz w:val="16"/>
          <w:szCs w:val="16"/>
          <w:lang w:eastAsia="es-AR"/>
        </w:rPr>
        <w:t xml:space="preserve">      </w:t>
      </w:r>
      <w:r w:rsidRPr="005E72F0">
        <w:rPr>
          <w:rFonts w:ascii="Arial" w:eastAsia="Times New Roman" w:hAnsi="Arial" w:cs="Arial"/>
          <w:b/>
          <w:color w:val="767171" w:themeColor="background2" w:themeShade="80"/>
          <w:sz w:val="16"/>
          <w:szCs w:val="16"/>
          <w:lang w:eastAsia="es-AR"/>
        </w:rPr>
        <w:tab/>
      </w:r>
      <w:r w:rsidRPr="005E72F0">
        <w:rPr>
          <w:rFonts w:ascii="Arial" w:eastAsia="Times New Roman" w:hAnsi="Arial" w:cs="Arial"/>
          <w:b/>
          <w:color w:val="767171" w:themeColor="background2" w:themeShade="80"/>
          <w:sz w:val="16"/>
          <w:szCs w:val="16"/>
          <w:lang w:eastAsia="es-AR"/>
        </w:rPr>
        <w:tab/>
      </w:r>
      <w:r w:rsidRPr="005E72F0">
        <w:rPr>
          <w:rFonts w:ascii="Arial" w:eastAsia="Times New Roman" w:hAnsi="Arial" w:cs="Arial"/>
          <w:b/>
          <w:color w:val="767171" w:themeColor="background2" w:themeShade="80"/>
          <w:sz w:val="16"/>
          <w:szCs w:val="16"/>
          <w:lang w:eastAsia="es-AR"/>
        </w:rPr>
        <w:tab/>
      </w:r>
      <w:r w:rsidRPr="005E72F0">
        <w:rPr>
          <w:rFonts w:ascii="Arial" w:eastAsia="Times New Roman" w:hAnsi="Arial" w:cs="Arial"/>
          <w:b/>
          <w:color w:val="767171" w:themeColor="background2" w:themeShade="80"/>
          <w:sz w:val="16"/>
          <w:szCs w:val="16"/>
          <w:lang w:eastAsia="es-AR"/>
        </w:rPr>
        <w:tab/>
      </w:r>
      <w:r w:rsidRPr="005E72F0">
        <w:rPr>
          <w:rFonts w:ascii="Arial" w:eastAsia="Times New Roman" w:hAnsi="Arial" w:cs="Arial"/>
          <w:b/>
          <w:color w:val="767171" w:themeColor="background2" w:themeShade="80"/>
          <w:sz w:val="16"/>
          <w:szCs w:val="16"/>
          <w:lang w:eastAsia="es-AR"/>
        </w:rPr>
        <w:tab/>
      </w:r>
      <w:r w:rsidRPr="005E72F0">
        <w:rPr>
          <w:rFonts w:ascii="Arial" w:eastAsia="Times New Roman" w:hAnsi="Arial" w:cs="Arial"/>
          <w:b/>
          <w:color w:val="767171" w:themeColor="background2" w:themeShade="80"/>
          <w:sz w:val="16"/>
          <w:szCs w:val="16"/>
          <w:lang w:eastAsia="es-AR"/>
        </w:rPr>
        <w:tab/>
        <w:t xml:space="preserve">   </w:t>
      </w:r>
    </w:p>
    <w:sectPr w:rsidR="00572F60" w:rsidRPr="005E72F0" w:rsidSect="009C472A">
      <w:headerReference w:type="default" r:id="rId7"/>
      <w:footerReference w:type="default" r:id="rId8"/>
      <w:pgSz w:w="11906" w:h="16838"/>
      <w:pgMar w:top="1134"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6A2" w:rsidRDefault="00C266A2" w:rsidP="00737E02">
      <w:pPr>
        <w:spacing w:after="0" w:line="240" w:lineRule="auto"/>
      </w:pPr>
      <w:r>
        <w:separator/>
      </w:r>
    </w:p>
  </w:endnote>
  <w:endnote w:type="continuationSeparator" w:id="0">
    <w:p w:rsidR="00C266A2" w:rsidRDefault="00C266A2" w:rsidP="00737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578189"/>
      <w:docPartObj>
        <w:docPartGallery w:val="Page Numbers (Bottom of Page)"/>
        <w:docPartUnique/>
      </w:docPartObj>
    </w:sdtPr>
    <w:sdtContent>
      <w:p w:rsidR="002B1776" w:rsidRDefault="002B1776">
        <w:pPr>
          <w:pStyle w:val="Piedepgina"/>
          <w:jc w:val="right"/>
        </w:pPr>
        <w:r>
          <w:fldChar w:fldCharType="begin"/>
        </w:r>
        <w:r>
          <w:instrText>PAGE   \* MERGEFORMAT</w:instrText>
        </w:r>
        <w:r>
          <w:fldChar w:fldCharType="separate"/>
        </w:r>
        <w:r w:rsidR="00E216A8" w:rsidRPr="00E216A8">
          <w:rPr>
            <w:noProof/>
            <w:lang w:val="es-ES"/>
          </w:rPr>
          <w:t>1</w:t>
        </w:r>
        <w:r>
          <w:fldChar w:fldCharType="end"/>
        </w:r>
      </w:p>
    </w:sdtContent>
  </w:sdt>
  <w:p w:rsidR="002B1776" w:rsidRDefault="002B177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6A2" w:rsidRDefault="00C266A2" w:rsidP="00737E02">
      <w:pPr>
        <w:spacing w:after="0" w:line="240" w:lineRule="auto"/>
      </w:pPr>
      <w:r>
        <w:separator/>
      </w:r>
    </w:p>
  </w:footnote>
  <w:footnote w:type="continuationSeparator" w:id="0">
    <w:p w:rsidR="00C266A2" w:rsidRDefault="00C266A2" w:rsidP="00737E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776" w:rsidRPr="00F14184" w:rsidRDefault="002B1776" w:rsidP="002B1776">
    <w:pPr>
      <w:spacing w:after="0"/>
      <w:rPr>
        <w:rFonts w:cs="Calibri"/>
        <w:color w:val="0D0D0D"/>
        <w:sz w:val="28"/>
      </w:rPr>
    </w:pPr>
    <w:r>
      <w:rPr>
        <w:rFonts w:cs="Calibri"/>
        <w:noProof/>
        <w:sz w:val="28"/>
        <w:szCs w:val="28"/>
        <w:lang w:eastAsia="es-AR"/>
      </w:rPr>
      <w:drawing>
        <wp:inline distT="0" distB="0" distL="0" distR="0" wp14:anchorId="132CAEC4" wp14:editId="343958F0">
          <wp:extent cx="466725" cy="571500"/>
          <wp:effectExtent l="19050" t="0" r="9525" b="0"/>
          <wp:docPr id="2" name="Imagen 2" descr="consec mendo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onsec mendoza"/>
                  <pic:cNvPicPr>
                    <a:picLocks noChangeAspect="1" noChangeArrowheads="1"/>
                  </pic:cNvPicPr>
                </pic:nvPicPr>
                <pic:blipFill>
                  <a:blip r:embed="rId1"/>
                  <a:srcRect/>
                  <a:stretch>
                    <a:fillRect/>
                  </a:stretch>
                </pic:blipFill>
                <pic:spPr bwMode="auto">
                  <a:xfrm>
                    <a:off x="0" y="0"/>
                    <a:ext cx="466725" cy="571500"/>
                  </a:xfrm>
                  <a:prstGeom prst="rect">
                    <a:avLst/>
                  </a:prstGeom>
                  <a:noFill/>
                  <a:ln w="9525">
                    <a:noFill/>
                    <a:miter lim="800000"/>
                    <a:headEnd/>
                    <a:tailEnd/>
                  </a:ln>
                </pic:spPr>
              </pic:pic>
            </a:graphicData>
          </a:graphic>
        </wp:inline>
      </w:drawing>
    </w:r>
    <w:r>
      <w:rPr>
        <w:rFonts w:cs="Calibri"/>
        <w:color w:val="000000"/>
        <w:sz w:val="28"/>
        <w:szCs w:val="28"/>
      </w:rPr>
      <w:t xml:space="preserve">                                                               </w:t>
    </w:r>
    <w:r w:rsidRPr="00F14184">
      <w:rPr>
        <w:rFonts w:cs="Calibri"/>
        <w:color w:val="000000"/>
        <w:sz w:val="28"/>
        <w:szCs w:val="28"/>
      </w:rPr>
      <w:t>C</w:t>
    </w:r>
    <w:r w:rsidRPr="00F14184">
      <w:rPr>
        <w:rFonts w:cs="Calibri"/>
        <w:color w:val="000000"/>
      </w:rPr>
      <w:t xml:space="preserve">ONSEJO DE </w:t>
    </w:r>
    <w:r w:rsidRPr="00F14184">
      <w:rPr>
        <w:rFonts w:cs="Calibri"/>
        <w:color w:val="000000"/>
        <w:sz w:val="28"/>
        <w:szCs w:val="28"/>
      </w:rPr>
      <w:t>E</w:t>
    </w:r>
    <w:r w:rsidRPr="00F14184">
      <w:rPr>
        <w:rFonts w:cs="Calibri"/>
        <w:color w:val="000000"/>
      </w:rPr>
      <w:t xml:space="preserve">DUCACIÓN </w:t>
    </w:r>
    <w:r w:rsidRPr="00F14184">
      <w:rPr>
        <w:rFonts w:cs="Calibri"/>
        <w:color w:val="000000"/>
        <w:sz w:val="28"/>
        <w:szCs w:val="28"/>
      </w:rPr>
      <w:t>C</w:t>
    </w:r>
    <w:r w:rsidRPr="00F14184">
      <w:rPr>
        <w:rFonts w:cs="Calibri"/>
        <w:color w:val="000000"/>
      </w:rPr>
      <w:t xml:space="preserve">ATÓLICA </w:t>
    </w:r>
  </w:p>
  <w:p w:rsidR="002B1776" w:rsidRPr="007B4780" w:rsidRDefault="002B1776" w:rsidP="002B1776">
    <w:pPr>
      <w:pBdr>
        <w:bottom w:val="single" w:sz="12" w:space="1" w:color="auto"/>
      </w:pBdr>
      <w:spacing w:after="0"/>
      <w:jc w:val="center"/>
      <w:rPr>
        <w:color w:val="3B3838" w:themeColor="background2" w:themeShade="40"/>
        <w:sz w:val="16"/>
        <w:szCs w:val="16"/>
      </w:rPr>
    </w:pPr>
    <w:r w:rsidRPr="007B4780">
      <w:rPr>
        <w:rFonts w:cs="Calibri"/>
        <w:b/>
        <w:color w:val="808080"/>
        <w:sz w:val="16"/>
        <w:szCs w:val="16"/>
      </w:rPr>
      <w:t>Uruguay 750, Godoy Cruz- 5501 Mendoza -</w:t>
    </w:r>
    <w:r w:rsidRPr="007B4780">
      <w:rPr>
        <w:rFonts w:cs="Calibri"/>
        <w:sz w:val="16"/>
        <w:szCs w:val="16"/>
      </w:rPr>
      <w:t xml:space="preserve"> </w:t>
    </w:r>
    <w:hyperlink r:id="rId2" w:history="1">
      <w:r w:rsidRPr="007B4780">
        <w:rPr>
          <w:rStyle w:val="Hipervnculo"/>
          <w:rFonts w:cs="Calibri"/>
          <w:sz w:val="16"/>
          <w:szCs w:val="16"/>
        </w:rPr>
        <w:t>consec.mendoza@gmail.com</w:t>
      </w:r>
    </w:hyperlink>
    <w:r w:rsidRPr="007B4780">
      <w:rPr>
        <w:sz w:val="16"/>
        <w:szCs w:val="16"/>
      </w:rPr>
      <w:t xml:space="preserve"> – </w:t>
    </w:r>
    <w:hyperlink r:id="rId3" w:history="1">
      <w:r w:rsidRPr="007B4780">
        <w:rPr>
          <w:rStyle w:val="Hipervnculo"/>
          <w:sz w:val="16"/>
          <w:szCs w:val="16"/>
        </w:rPr>
        <w:t>www.consecmendoza.org</w:t>
      </w:r>
    </w:hyperlink>
    <w:r w:rsidRPr="007B4780">
      <w:rPr>
        <w:sz w:val="16"/>
        <w:szCs w:val="16"/>
      </w:rPr>
      <w:t xml:space="preserve"> </w:t>
    </w:r>
    <w:r w:rsidRPr="007B4780">
      <w:rPr>
        <w:b/>
        <w:bCs/>
        <w:color w:val="3B3838" w:themeColor="background2" w:themeShade="40"/>
        <w:sz w:val="16"/>
        <w:szCs w:val="16"/>
      </w:rPr>
      <w:t>Tel. celular (261) 7000 388</w:t>
    </w:r>
  </w:p>
  <w:p w:rsidR="002B1776" w:rsidRDefault="002B1776">
    <w:pPr>
      <w:pStyle w:val="Encabezado"/>
    </w:pPr>
  </w:p>
  <w:p w:rsidR="002B1776" w:rsidRDefault="002B177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F70E820"/>
    <w:lvl w:ilvl="0">
      <w:numFmt w:val="decimal"/>
      <w:lvlText w:val="*"/>
      <w:lvlJc w:val="left"/>
    </w:lvl>
  </w:abstractNum>
  <w:abstractNum w:abstractNumId="1" w15:restartNumberingAfterBreak="0">
    <w:nsid w:val="527759CC"/>
    <w:multiLevelType w:val="hybridMultilevel"/>
    <w:tmpl w:val="54D61F7C"/>
    <w:lvl w:ilvl="0" w:tplc="BE7AE290">
      <w:numFmt w:val="bullet"/>
      <w:lvlText w:val="-"/>
      <w:lvlJc w:val="left"/>
      <w:pPr>
        <w:ind w:left="1068" w:hanging="360"/>
      </w:pPr>
      <w:rPr>
        <w:rFonts w:ascii="Calibri" w:eastAsiaTheme="minorHAnsi" w:hAnsi="Calibri" w:cstheme="minorBidi" w:hint="default"/>
        <w:b/>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2" w15:restartNumberingAfterBreak="0">
    <w:nsid w:val="5F3661AD"/>
    <w:multiLevelType w:val="hybridMultilevel"/>
    <w:tmpl w:val="F7FC2D2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65535"/>
        <w:numFmt w:val="bullet"/>
        <w:lvlText w:val=""/>
        <w:legacy w:legacy="1" w:legacySpace="0" w:legacyIndent="0"/>
        <w:lvlJc w:val="left"/>
        <w:rPr>
          <w:rFonts w:ascii="Symbol" w:hAnsi="Symbol" w:hint="default"/>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3F8"/>
    <w:rsid w:val="00026D9B"/>
    <w:rsid w:val="00033D30"/>
    <w:rsid w:val="000343F8"/>
    <w:rsid w:val="000D0D7F"/>
    <w:rsid w:val="000E0975"/>
    <w:rsid w:val="001B09CD"/>
    <w:rsid w:val="00204341"/>
    <w:rsid w:val="00222D16"/>
    <w:rsid w:val="002243D0"/>
    <w:rsid w:val="002436DB"/>
    <w:rsid w:val="00267FD1"/>
    <w:rsid w:val="002A76C0"/>
    <w:rsid w:val="002B1776"/>
    <w:rsid w:val="002E6681"/>
    <w:rsid w:val="00326107"/>
    <w:rsid w:val="00332986"/>
    <w:rsid w:val="00346276"/>
    <w:rsid w:val="003F5FEC"/>
    <w:rsid w:val="00421702"/>
    <w:rsid w:val="00422302"/>
    <w:rsid w:val="004D35DB"/>
    <w:rsid w:val="00502471"/>
    <w:rsid w:val="0055583E"/>
    <w:rsid w:val="005627F3"/>
    <w:rsid w:val="00572F60"/>
    <w:rsid w:val="00574DD4"/>
    <w:rsid w:val="00580992"/>
    <w:rsid w:val="00587ED1"/>
    <w:rsid w:val="005E72F0"/>
    <w:rsid w:val="005F2217"/>
    <w:rsid w:val="00603347"/>
    <w:rsid w:val="006279BE"/>
    <w:rsid w:val="00652574"/>
    <w:rsid w:val="00705414"/>
    <w:rsid w:val="007344E9"/>
    <w:rsid w:val="00737E02"/>
    <w:rsid w:val="0076172C"/>
    <w:rsid w:val="0078259A"/>
    <w:rsid w:val="007A7676"/>
    <w:rsid w:val="007D51E8"/>
    <w:rsid w:val="007F51E8"/>
    <w:rsid w:val="008860D8"/>
    <w:rsid w:val="008E17A2"/>
    <w:rsid w:val="009012F0"/>
    <w:rsid w:val="00903151"/>
    <w:rsid w:val="009340A1"/>
    <w:rsid w:val="009723C2"/>
    <w:rsid w:val="009C472A"/>
    <w:rsid w:val="009E0985"/>
    <w:rsid w:val="00A6484E"/>
    <w:rsid w:val="00A94DA3"/>
    <w:rsid w:val="00AA7FD9"/>
    <w:rsid w:val="00BC5A70"/>
    <w:rsid w:val="00BE0FD7"/>
    <w:rsid w:val="00C23C67"/>
    <w:rsid w:val="00C2600C"/>
    <w:rsid w:val="00C266A2"/>
    <w:rsid w:val="00C62295"/>
    <w:rsid w:val="00C908C1"/>
    <w:rsid w:val="00CE702D"/>
    <w:rsid w:val="00D41760"/>
    <w:rsid w:val="00D56DC5"/>
    <w:rsid w:val="00D60870"/>
    <w:rsid w:val="00D83816"/>
    <w:rsid w:val="00DC05A8"/>
    <w:rsid w:val="00DE5CD3"/>
    <w:rsid w:val="00E1302D"/>
    <w:rsid w:val="00E216A8"/>
    <w:rsid w:val="00E7408B"/>
    <w:rsid w:val="00F266C0"/>
    <w:rsid w:val="00F8369D"/>
    <w:rsid w:val="00FC330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FE775E-E15A-B844-9D77-EE5EAEB3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0247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uiPriority w:val="99"/>
    <w:unhideWhenUsed/>
    <w:rsid w:val="009C472A"/>
    <w:rPr>
      <w:color w:val="0000FF"/>
      <w:u w:val="single"/>
    </w:rPr>
  </w:style>
  <w:style w:type="paragraph" w:styleId="Prrafodelista">
    <w:name w:val="List Paragraph"/>
    <w:basedOn w:val="Normal"/>
    <w:uiPriority w:val="34"/>
    <w:qFormat/>
    <w:rsid w:val="00E7408B"/>
    <w:pPr>
      <w:ind w:left="720"/>
      <w:contextualSpacing/>
    </w:pPr>
  </w:style>
  <w:style w:type="paragraph" w:customStyle="1" w:styleId="Estilo">
    <w:name w:val="Estilo"/>
    <w:rsid w:val="00BC5A70"/>
    <w:pPr>
      <w:widowControl w:val="0"/>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basedOn w:val="Fuentedeprrafopredeter"/>
    <w:uiPriority w:val="22"/>
    <w:qFormat/>
    <w:rsid w:val="0078259A"/>
    <w:rPr>
      <w:b/>
      <w:bCs/>
    </w:rPr>
  </w:style>
  <w:style w:type="paragraph" w:styleId="Textonotapie">
    <w:name w:val="footnote text"/>
    <w:basedOn w:val="Normal"/>
    <w:link w:val="TextonotapieCar"/>
    <w:uiPriority w:val="99"/>
    <w:semiHidden/>
    <w:unhideWhenUsed/>
    <w:rsid w:val="00737E0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37E02"/>
    <w:rPr>
      <w:sz w:val="20"/>
      <w:szCs w:val="20"/>
    </w:rPr>
  </w:style>
  <w:style w:type="character" w:styleId="Refdenotaalpie">
    <w:name w:val="footnote reference"/>
    <w:basedOn w:val="Fuentedeprrafopredeter"/>
    <w:uiPriority w:val="99"/>
    <w:semiHidden/>
    <w:unhideWhenUsed/>
    <w:rsid w:val="00737E02"/>
    <w:rPr>
      <w:vertAlign w:val="superscript"/>
    </w:rPr>
  </w:style>
  <w:style w:type="paragraph" w:styleId="Encabezado">
    <w:name w:val="header"/>
    <w:basedOn w:val="Normal"/>
    <w:link w:val="EncabezadoCar"/>
    <w:uiPriority w:val="99"/>
    <w:unhideWhenUsed/>
    <w:rsid w:val="002B1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1776"/>
  </w:style>
  <w:style w:type="paragraph" w:styleId="Piedepgina">
    <w:name w:val="footer"/>
    <w:basedOn w:val="Normal"/>
    <w:link w:val="PiedepginaCar"/>
    <w:uiPriority w:val="99"/>
    <w:unhideWhenUsed/>
    <w:rsid w:val="002B1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1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195923">
      <w:bodyDiv w:val="1"/>
      <w:marLeft w:val="0"/>
      <w:marRight w:val="0"/>
      <w:marTop w:val="0"/>
      <w:marBottom w:val="0"/>
      <w:divBdr>
        <w:top w:val="none" w:sz="0" w:space="0" w:color="auto"/>
        <w:left w:val="none" w:sz="0" w:space="0" w:color="auto"/>
        <w:bottom w:val="none" w:sz="0" w:space="0" w:color="auto"/>
        <w:right w:val="none" w:sz="0" w:space="0" w:color="auto"/>
      </w:divBdr>
    </w:div>
    <w:div w:id="1538544357">
      <w:bodyDiv w:val="1"/>
      <w:marLeft w:val="0"/>
      <w:marRight w:val="0"/>
      <w:marTop w:val="0"/>
      <w:marBottom w:val="0"/>
      <w:divBdr>
        <w:top w:val="none" w:sz="0" w:space="0" w:color="auto"/>
        <w:left w:val="none" w:sz="0" w:space="0" w:color="auto"/>
        <w:bottom w:val="none" w:sz="0" w:space="0" w:color="auto"/>
        <w:right w:val="none" w:sz="0" w:space="0" w:color="auto"/>
      </w:divBdr>
    </w:div>
    <w:div w:id="165571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consecmendoza.org" TargetMode="External"/><Relationship Id="rId2" Type="http://schemas.openxmlformats.org/officeDocument/2006/relationships/hyperlink" Target="mailto:consec.mendoza@gmail.com"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55A"/>
    <w:rsid w:val="0075255A"/>
    <w:rsid w:val="009764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F94C3F5584647BC8F02E212E33E3641">
    <w:name w:val="9F94C3F5584647BC8F02E212E33E3641"/>
    <w:rsid w:val="007525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969</Words>
  <Characters>5335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dc:creator>
  <cp:lastModifiedBy>sisi</cp:lastModifiedBy>
  <cp:revision>3</cp:revision>
  <cp:lastPrinted>2020-10-20T11:34:00Z</cp:lastPrinted>
  <dcterms:created xsi:type="dcterms:W3CDTF">2020-10-21T12:23:00Z</dcterms:created>
  <dcterms:modified xsi:type="dcterms:W3CDTF">2020-10-21T12:24:00Z</dcterms:modified>
</cp:coreProperties>
</file>