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E8CE5" w14:textId="0A5526ED" w:rsidR="00D347A0" w:rsidRPr="00832E56" w:rsidRDefault="00607255" w:rsidP="00832E5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bookmarkStart w:id="0" w:name="_Hlk48223975"/>
      <w:bookmarkStart w:id="1" w:name="_GoBack"/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P</w:t>
      </w:r>
      <w:r w:rsidR="00D347A0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royecto solidario de </w:t>
      </w:r>
      <w:r w:rsidR="00533CE2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cooperación educativa</w:t>
      </w:r>
      <w:r w:rsidR="00D347A0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 interinstitucional</w:t>
      </w:r>
    </w:p>
    <w:bookmarkEnd w:id="1"/>
    <w:p w14:paraId="11859F39" w14:textId="6749D455" w:rsidR="00D347A0" w:rsidRPr="00832E56" w:rsidRDefault="00D347A0" w:rsidP="00832E56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theme="minorHAnsi"/>
          <w:i/>
          <w:i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i/>
          <w:iCs/>
          <w:sz w:val="24"/>
          <w:szCs w:val="24"/>
          <w:lang w:eastAsia="es-ES"/>
        </w:rPr>
        <w:t xml:space="preserve">De la desconexión a la conexión en el aprendizaje. </w:t>
      </w:r>
      <w:r w:rsidR="00607255" w:rsidRPr="00832E56">
        <w:rPr>
          <w:rFonts w:ascii="Arial Narrow" w:eastAsia="Times New Roman" w:hAnsi="Arial Narrow" w:cstheme="minorHAnsi"/>
          <w:i/>
          <w:iCs/>
          <w:sz w:val="24"/>
          <w:szCs w:val="24"/>
          <w:lang w:eastAsia="es-ES"/>
        </w:rPr>
        <w:t xml:space="preserve">Tendiendo </w:t>
      </w:r>
      <w:r w:rsidRPr="00832E56">
        <w:rPr>
          <w:rFonts w:ascii="Arial Narrow" w:eastAsia="Times New Roman" w:hAnsi="Arial Narrow" w:cstheme="minorHAnsi"/>
          <w:i/>
          <w:iCs/>
          <w:sz w:val="24"/>
          <w:szCs w:val="24"/>
          <w:lang w:eastAsia="es-ES"/>
        </w:rPr>
        <w:t>puentes</w:t>
      </w:r>
    </w:p>
    <w:p w14:paraId="74A0C190" w14:textId="77777777" w:rsidR="00D347A0" w:rsidRPr="00832E56" w:rsidRDefault="00D347A0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Tema </w:t>
      </w:r>
    </w:p>
    <w:p w14:paraId="1F18CE0D" w14:textId="562E9FE8" w:rsidR="00D347A0" w:rsidRPr="00832E56" w:rsidRDefault="00D347A0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Pandemia, cuarentena y desigualdad escolar</w:t>
      </w:r>
    </w:p>
    <w:p w14:paraId="55B96504" w14:textId="430BDFC9" w:rsidR="00D347A0" w:rsidRPr="00832E56" w:rsidRDefault="00D347A0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Problema</w:t>
      </w:r>
    </w:p>
    <w:p w14:paraId="3994E83A" w14:textId="594952C1" w:rsidR="00D347A0" w:rsidRPr="00832E56" w:rsidRDefault="00C91EB8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¿</w:t>
      </w:r>
      <w:r w:rsidR="00D347A0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En qué medida se puede </w:t>
      </w:r>
      <w:r w:rsidR="00D347A0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solidaria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 y cooperativamente</w:t>
      </w:r>
      <w:r w:rsidR="00D347A0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contribuir a disminuir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presencialmente</w:t>
      </w:r>
      <w:r w:rsidR="00D347A0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las 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desigualdades</w:t>
      </w:r>
      <w:r w:rsidR="00D347A0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de </w:t>
      </w:r>
      <w:r w:rsidR="00D347A0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aprendizaje</w:t>
      </w:r>
      <w:r w:rsidR="00D347A0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generadas por la no presencialidad escolar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?</w:t>
      </w:r>
    </w:p>
    <w:p w14:paraId="7F0BA11F" w14:textId="10D38912" w:rsidR="00D347A0" w:rsidRPr="00832E56" w:rsidRDefault="00C91EB8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Los edificios se cerraron pero las escuelas continuaron abiertas. Las comunidades docentes continuaron con gran compromiso su tarea. Las familias asumieron en la medida de sus posibilidades la</w:t>
      </w:r>
      <w:r w:rsidR="00533CE2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tareas para el aprendizaje. Ante esta situaci</w:t>
      </w:r>
      <w:r w:rsidR="00A05668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ón los niveles de conectividad,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las características y entornos de cada familia condicionaron el nivel de logro de los aprendizajes y generaron enormes desigualdades al interior de cada institución y entre ellas mismas.</w:t>
      </w:r>
    </w:p>
    <w:p w14:paraId="6A83B59F" w14:textId="7FC3171A" w:rsidR="00C91EB8" w:rsidRPr="00832E56" w:rsidRDefault="00C91EB8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El escenario de regreso pondrá en evidencia estas desigualdades</w:t>
      </w:r>
      <w:r w:rsidR="00A05668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 M</w:t>
      </w:r>
      <w:r w:rsidR="008E0CB2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ás aún, las profundizará. H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ay que anticiparse con soluciones que </w:t>
      </w:r>
      <w:r w:rsidR="008E0CB2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mitiguen esta </w:t>
      </w:r>
      <w:r w:rsidR="00A05668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inequidad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 Las palabras claves que se proponen son, por tanto: desigualdad, aprendizaje, presencialidad, solidaridad y cooperación.</w:t>
      </w:r>
      <w:r w:rsidR="00FD725F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57530F2F" w14:textId="71B78692" w:rsidR="00CC6974" w:rsidRPr="00832E56" w:rsidRDefault="00687817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Fundamentación</w:t>
      </w:r>
      <w:r w:rsidR="00A02EEE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 </w:t>
      </w:r>
    </w:p>
    <w:p w14:paraId="3C0BEE65" w14:textId="300AC3BA" w:rsidR="00165427" w:rsidRPr="00832E56" w:rsidRDefault="00165427" w:rsidP="00832E56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“La educación y el conocimiento son un bien público y un derecho personal y social, garantizados por el Estado”. (Ley de Educación Nacional 26.206 art. 2)</w:t>
      </w:r>
    </w:p>
    <w:p w14:paraId="2A3B53A1" w14:textId="7ADD14F9" w:rsidR="00165427" w:rsidRPr="00832E56" w:rsidRDefault="00165427" w:rsidP="00832E56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Este derecho que el Estado debe garantizar se encuentra vulnerado gravemente por la situación sanitaria que ha dejado a miles de niños, niñas y adolescentes sin escolarización efectiva o con trayectorias debilitadas.</w:t>
      </w:r>
    </w:p>
    <w:p w14:paraId="5B9EEC53" w14:textId="336F5195" w:rsidR="00165427" w:rsidRPr="00832E56" w:rsidRDefault="00165427" w:rsidP="00832E56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La extraordinaria situación de Pandemia nos exige también acciones extraordinarias de solidaridad y colaboración con el Estado, como ciudadanos responsables y participativos.</w:t>
      </w:r>
    </w:p>
    <w:p w14:paraId="529A68EE" w14:textId="30C5680B" w:rsidR="00687817" w:rsidRPr="00832E56" w:rsidRDefault="00DE4BBB" w:rsidP="00832E56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El binomio</w:t>
      </w:r>
      <w:r w:rsidRPr="00832E56">
        <w:rPr>
          <w:rFonts w:ascii="Arial Narrow" w:hAnsi="Arial Narrow"/>
          <w:b/>
          <w:sz w:val="24"/>
          <w:szCs w:val="24"/>
        </w:rPr>
        <w:t xml:space="preserve"> conexión-desconexión</w:t>
      </w:r>
      <w:r w:rsidRPr="00832E56">
        <w:rPr>
          <w:rFonts w:ascii="Arial Narrow" w:hAnsi="Arial Narrow"/>
          <w:sz w:val="24"/>
          <w:szCs w:val="24"/>
        </w:rPr>
        <w:t xml:space="preserve"> pasó a ser un elemento determinante de nuestro día a día.</w:t>
      </w:r>
    </w:p>
    <w:p w14:paraId="12C87F46" w14:textId="7A5A4BCF" w:rsidR="00DE4BBB" w:rsidRPr="00832E56" w:rsidRDefault="00DE4BBB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 xml:space="preserve">Por eso es tan dramático el contexto educativo de quienes inician tarde su escolaridad o la transitan habiendo tenido una escasa estimulación temprana. Situación que se da comúnmente en contextos de mayor vulnerabilidad o pobreza. </w:t>
      </w:r>
      <w:r w:rsidR="008E0CB2" w:rsidRPr="00832E56">
        <w:rPr>
          <w:rFonts w:ascii="Arial Narrow" w:hAnsi="Arial Narrow"/>
          <w:sz w:val="24"/>
          <w:szCs w:val="24"/>
        </w:rPr>
        <w:t xml:space="preserve">La “red” de base </w:t>
      </w:r>
      <w:r w:rsidRPr="00832E56">
        <w:rPr>
          <w:rFonts w:ascii="Arial Narrow" w:hAnsi="Arial Narrow"/>
          <w:sz w:val="24"/>
          <w:szCs w:val="24"/>
        </w:rPr>
        <w:t xml:space="preserve"> sobre la cual establecer conexiones</w:t>
      </w:r>
      <w:r w:rsidR="008E0CB2" w:rsidRPr="00832E56">
        <w:rPr>
          <w:rFonts w:ascii="Arial Narrow" w:hAnsi="Arial Narrow"/>
          <w:sz w:val="24"/>
          <w:szCs w:val="24"/>
        </w:rPr>
        <w:t xml:space="preserve"> por parte de niños, niñas y adolescentes en contexto de pobreza </w:t>
      </w:r>
      <w:r w:rsidRPr="00832E56">
        <w:rPr>
          <w:rFonts w:ascii="Arial Narrow" w:hAnsi="Arial Narrow"/>
          <w:sz w:val="24"/>
          <w:szCs w:val="24"/>
        </w:rPr>
        <w:t xml:space="preserve"> es limitada y las nuevas </w:t>
      </w:r>
      <w:r w:rsidR="00A05668" w:rsidRPr="00832E56">
        <w:rPr>
          <w:rFonts w:ascii="Arial Narrow" w:hAnsi="Arial Narrow"/>
          <w:sz w:val="24"/>
          <w:szCs w:val="24"/>
        </w:rPr>
        <w:t xml:space="preserve">experiencias de aprendizaje </w:t>
      </w:r>
      <w:r w:rsidRPr="00832E56">
        <w:rPr>
          <w:rFonts w:ascii="Arial Narrow" w:hAnsi="Arial Narrow"/>
          <w:sz w:val="24"/>
          <w:szCs w:val="24"/>
        </w:rPr>
        <w:t xml:space="preserve"> tienen menos posibilidades de anclar. Es decir, aquellos que nacen y crecen pobremente conectados, se desarrollan con desventajas y requerirán de un andamiaje especialmente rico para contrarrestar la pobre conexión inicial. </w:t>
      </w:r>
    </w:p>
    <w:p w14:paraId="6F0F3F4F" w14:textId="751B3EB4" w:rsidR="00A05668" w:rsidRPr="00832E56" w:rsidRDefault="00533BDD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L</w:t>
      </w:r>
      <w:r w:rsidR="00A05668" w:rsidRPr="00832E56">
        <w:rPr>
          <w:rFonts w:ascii="Arial Narrow" w:hAnsi="Arial Narrow"/>
          <w:sz w:val="24"/>
          <w:szCs w:val="24"/>
        </w:rPr>
        <w:t>os  principios de solidaridad y de bien común nos impelen a no se</w:t>
      </w:r>
      <w:r w:rsidRPr="00832E56">
        <w:rPr>
          <w:rFonts w:ascii="Arial Narrow" w:hAnsi="Arial Narrow"/>
          <w:sz w:val="24"/>
          <w:szCs w:val="24"/>
        </w:rPr>
        <w:t>r</w:t>
      </w:r>
      <w:r w:rsidR="00A05668" w:rsidRPr="00832E56">
        <w:rPr>
          <w:rFonts w:ascii="Arial Narrow" w:hAnsi="Arial Narrow"/>
          <w:sz w:val="24"/>
          <w:szCs w:val="24"/>
        </w:rPr>
        <w:t xml:space="preserve"> indiferentes ante quienes en este contexto sufren más la pobreza de aprendizajes.</w:t>
      </w:r>
    </w:p>
    <w:p w14:paraId="6617733C" w14:textId="5A9C7CAD" w:rsidR="00A05668" w:rsidRPr="00832E56" w:rsidRDefault="00A05668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La globalización de la indiferencia es una tentación en la que no queremos caer. En el camino hay muchos niños, niñas y adolescentes tendidos, heridos, asaltados por la injusticia social. En la víctima del relato evangélico (Lc. 10, 29-37) podemos contemplar a esta población que está sufriendo la peor parte de la pandemia.</w:t>
      </w:r>
    </w:p>
    <w:p w14:paraId="7A638FAF" w14:textId="31417EFF" w:rsidR="00CC6974" w:rsidRPr="00832E56" w:rsidRDefault="00CC6974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lastRenderedPageBreak/>
        <w:t>La gran herida de aquel hombre asaltado y moribundo al costado del cami</w:t>
      </w:r>
      <w:r w:rsidR="00A05668" w:rsidRPr="00832E56">
        <w:rPr>
          <w:rFonts w:ascii="Arial Narrow" w:hAnsi="Arial Narrow"/>
          <w:sz w:val="24"/>
          <w:szCs w:val="24"/>
        </w:rPr>
        <w:t xml:space="preserve">no que nos relata el Evangelio </w:t>
      </w:r>
      <w:r w:rsidRPr="00832E56">
        <w:rPr>
          <w:rFonts w:ascii="Arial Narrow" w:hAnsi="Arial Narrow"/>
          <w:sz w:val="24"/>
          <w:szCs w:val="24"/>
        </w:rPr>
        <w:t>es, junto a los machucones por la golpiza, la mirada indiferente de quienes siguieron de largo. Una indiferencia que enrostra la soledad y profundiza el dolor. Un vez más: la des-conexión. Por el contrario la salvación comienza cuando otro, un samaritano, lo mira y se conmueve. En consecuencia se acerca, lo cura y se hace cargo. El  herido y despojado de su riqueza, ya está salvado.</w:t>
      </w:r>
    </w:p>
    <w:p w14:paraId="2657BF0C" w14:textId="06F67C2C" w:rsidR="00607255" w:rsidRPr="00832E56" w:rsidRDefault="00607255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 xml:space="preserve">Este deseo de solidaridad efectiva que busca la justicia sintoniza ampliamente con la tercera línea de acción dispuesta por el gobierno escolar en su programa </w:t>
      </w:r>
      <w:hyperlink r:id="rId8" w:history="1">
        <w:r w:rsidRPr="00832E56">
          <w:rPr>
            <w:rStyle w:val="Hipervnculo"/>
            <w:rFonts w:ascii="Arial Narrow" w:hAnsi="Arial Narrow"/>
            <w:sz w:val="24"/>
            <w:szCs w:val="24"/>
          </w:rPr>
          <w:t>“Red de Apoyo a las Trayectorias”</w:t>
        </w:r>
      </w:hyperlink>
      <w:r w:rsidRPr="00832E56">
        <w:rPr>
          <w:rFonts w:ascii="Arial Narrow" w:hAnsi="Arial Narrow"/>
          <w:sz w:val="24"/>
          <w:szCs w:val="24"/>
        </w:rPr>
        <w:t>. La tercera línea de acción procura el apoyo a las trayectorias de baja intensidad y el trabajo en red con diversos actores de la sociedad</w:t>
      </w:r>
      <w:r w:rsidR="00135BFA" w:rsidRPr="00832E56">
        <w:rPr>
          <w:rFonts w:ascii="Arial Narrow" w:hAnsi="Arial Narrow"/>
          <w:sz w:val="24"/>
          <w:szCs w:val="24"/>
        </w:rPr>
        <w:t>.</w:t>
      </w:r>
    </w:p>
    <w:p w14:paraId="0F490741" w14:textId="58FE8257" w:rsidR="00607255" w:rsidRPr="00832E56" w:rsidRDefault="00607255" w:rsidP="00832E56">
      <w:p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 xml:space="preserve">El programa </w:t>
      </w:r>
      <w:hyperlink r:id="rId9" w:history="1">
        <w:r w:rsidRPr="00832E56">
          <w:rPr>
            <w:rStyle w:val="Hipervnculo"/>
            <w:rFonts w:ascii="Arial Narrow" w:hAnsi="Arial Narrow"/>
            <w:sz w:val="24"/>
            <w:szCs w:val="24"/>
          </w:rPr>
          <w:t>“Acompañar: Puentes de Inclusión”</w:t>
        </w:r>
      </w:hyperlink>
      <w:r w:rsidRPr="00832E56">
        <w:rPr>
          <w:rFonts w:ascii="Arial Narrow" w:hAnsi="Arial Narrow"/>
          <w:sz w:val="24"/>
          <w:szCs w:val="24"/>
        </w:rPr>
        <w:t xml:space="preserve"> del Ministerio de Educación de la Nación también </w:t>
      </w:r>
      <w:r w:rsidR="00135BFA" w:rsidRPr="00832E56">
        <w:rPr>
          <w:rFonts w:ascii="Arial Narrow" w:hAnsi="Arial Narrow"/>
          <w:sz w:val="24"/>
          <w:szCs w:val="24"/>
        </w:rPr>
        <w:t>persigue objetivos afines al presente proyecto</w:t>
      </w:r>
    </w:p>
    <w:p w14:paraId="06241360" w14:textId="4BA8980D" w:rsidR="00F81062" w:rsidRPr="00832E56" w:rsidRDefault="00D054E0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Breve descripción del proyecto</w:t>
      </w:r>
    </w:p>
    <w:p w14:paraId="133C622E" w14:textId="77BBA6E4" w:rsidR="00C038C8" w:rsidRPr="00832E56" w:rsidRDefault="00C038C8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Ofrecer un 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servicio solidario de apoyo educativo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para estudiantes con aprendizajes de baja calidad pertenecientes a escuelas situad</w:t>
      </w:r>
      <w:r w:rsidR="00533CE2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a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s en ámbitos </w:t>
      </w:r>
      <w:r w:rsidR="007573C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vulnerables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65CE645B" w14:textId="71C9C092" w:rsidR="00687817" w:rsidRPr="00832E56" w:rsidRDefault="00D47DA0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Organizar un programa de 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clases de </w:t>
      </w:r>
      <w:r w:rsidR="00812B09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recuperación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para estudiantes que han tenido escasa o nula conectividad </w:t>
      </w:r>
      <w:r w:rsidR="00812B0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y/o insuficiente acompañamiento familiar 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durante la cuarentena.</w:t>
      </w:r>
    </w:p>
    <w:p w14:paraId="63ED9D91" w14:textId="4DF1EB07" w:rsidR="00F41309" w:rsidRPr="00832E56" w:rsidRDefault="00F41309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Establecer contacto</w:t>
      </w:r>
      <w:r w:rsidR="00135BF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con la Dirección General de Escuelas y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con las instituciones educativas responsables de los alumnos</w:t>
      </w:r>
      <w:r w:rsidR="00135BF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y alumnas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para realizar un </w:t>
      </w:r>
      <w:r w:rsidRPr="00832E56">
        <w:rPr>
          <w:rFonts w:ascii="Arial Narrow" w:eastAsia="Times New Roman" w:hAnsi="Arial Narrow" w:cstheme="minorHAnsi"/>
          <w:b/>
          <w:sz w:val="24"/>
          <w:szCs w:val="24"/>
          <w:lang w:eastAsia="es-ES"/>
        </w:rPr>
        <w:t>servicio articulado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que ayude tanto a </w:t>
      </w:r>
      <w:r w:rsidR="00135BF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estudiantes 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como a docentes que trabajan con esos alumnos</w:t>
      </w:r>
      <w:r w:rsidR="00135BF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/as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55EE4D95" w14:textId="54D24AA0" w:rsidR="007573CA" w:rsidRPr="00832E56" w:rsidRDefault="007573CA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Desarrollar un servicio de </w:t>
      </w: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voluntariado de docentes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en ejercicio, jubilados y estudiantes avanzados de nivel superior</w:t>
      </w:r>
      <w:r w:rsidR="00135BFA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y secundario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para disponer de educadores que desarrollen el programa.</w:t>
      </w:r>
    </w:p>
    <w:p w14:paraId="50CD72F6" w14:textId="0C76915F" w:rsidR="00186318" w:rsidRPr="00832E56" w:rsidRDefault="00186318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Impacto esperado</w:t>
      </w:r>
    </w:p>
    <w:p w14:paraId="502F153F" w14:textId="258C7FA6" w:rsidR="00187445" w:rsidRPr="00832E56" w:rsidRDefault="00135BFA" w:rsidP="00832E5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De máxima</w:t>
      </w:r>
      <w:r w:rsidR="00187445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: En acuerdo con la DGE homologar el servicio educativo del proyecto para oficializar el acompañamiento del proceso y validar la acreditación de los aprendizajes de los alumnos acompañados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088BD95E" w14:textId="77777777" w:rsidR="00187445" w:rsidRPr="00832E56" w:rsidRDefault="00187445" w:rsidP="00832E56">
      <w:pPr>
        <w:pStyle w:val="Prrafodelista"/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14:paraId="280F2E57" w14:textId="77777777" w:rsidR="00187445" w:rsidRPr="00832E56" w:rsidRDefault="00187445" w:rsidP="00832E5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Mitigar el abandono escolar</w:t>
      </w:r>
    </w:p>
    <w:p w14:paraId="43D6B615" w14:textId="77777777" w:rsidR="00187445" w:rsidRPr="00832E56" w:rsidRDefault="00187445" w:rsidP="00832E56">
      <w:pPr>
        <w:pStyle w:val="Prrafodelista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14:paraId="1DA607C2" w14:textId="77777777" w:rsidR="00187445" w:rsidRPr="00832E56" w:rsidRDefault="00187445" w:rsidP="00832E5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Mejorar los aprendizajes</w:t>
      </w:r>
    </w:p>
    <w:p w14:paraId="43418E5C" w14:textId="77777777" w:rsidR="00187445" w:rsidRPr="00832E56" w:rsidRDefault="00187445" w:rsidP="00832E56">
      <w:pPr>
        <w:pStyle w:val="Prrafodelista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14:paraId="197B67B7" w14:textId="77777777" w:rsidR="00187445" w:rsidRPr="00832E56" w:rsidRDefault="00187445" w:rsidP="00832E5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Mejorar los niveles de acreditación de los alumnos acompañados</w:t>
      </w:r>
    </w:p>
    <w:p w14:paraId="5B517E96" w14:textId="776B90D0" w:rsidR="00F81062" w:rsidRPr="00832E56" w:rsidRDefault="001878C1" w:rsidP="00832E5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Objetivos </w:t>
      </w:r>
    </w:p>
    <w:p w14:paraId="21947AC8" w14:textId="77777777" w:rsidR="00135BFA" w:rsidRPr="00832E56" w:rsidRDefault="00135BFA" w:rsidP="00832E56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Cooperar con instituciones educativas que atienden poblaciones en condiciones desfavorables y tienen gran número de alumnos con trayectorias escolares débiles.</w:t>
      </w:r>
    </w:p>
    <w:p w14:paraId="6314F48F" w14:textId="77777777" w:rsidR="00135BFA" w:rsidRPr="00832E56" w:rsidRDefault="00135BFA" w:rsidP="00832E56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Mejorar los índices referidos a acreditación y promoción de estudiantes de tercer ciclo del Nivel Primario y 1° año del Nivel Secundario (ciclo lectivo 2020).</w:t>
      </w:r>
    </w:p>
    <w:p w14:paraId="4FE7DBED" w14:textId="77777777" w:rsidR="00135BFA" w:rsidRPr="00832E56" w:rsidRDefault="00135BFA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</w:p>
    <w:p w14:paraId="2C109449" w14:textId="2467C0A8" w:rsidR="007573CA" w:rsidRPr="00832E56" w:rsidRDefault="00135BFA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bookmarkStart w:id="2" w:name="_Hlk48219853"/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lastRenderedPageBreak/>
        <w:t>Destinatarios</w:t>
      </w:r>
      <w:r w:rsidRPr="00832E56">
        <w:rPr>
          <w:rStyle w:val="Refdenotaalpie"/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footnoteReference w:id="1"/>
      </w:r>
    </w:p>
    <w:bookmarkEnd w:id="2"/>
    <w:p w14:paraId="031D321F" w14:textId="77777777" w:rsidR="00135BFA" w:rsidRPr="00832E56" w:rsidRDefault="00135BFA" w:rsidP="00832E56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 xml:space="preserve">Estudiantes de tercer ciclo del Nivel Primario (6to y 7mo grado) con trayectorias débiles pertenecientes a escuelas de gestión estatal p privada cercanas al establecimiento en el que se realice el apoyo escolar. </w:t>
      </w:r>
    </w:p>
    <w:p w14:paraId="12187C86" w14:textId="77777777" w:rsidR="00135BFA" w:rsidRPr="00832E56" w:rsidRDefault="00135BFA" w:rsidP="00832E56">
      <w:pPr>
        <w:pStyle w:val="Prrafodelista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832E56">
        <w:rPr>
          <w:rFonts w:ascii="Arial Narrow" w:hAnsi="Arial Narrow"/>
          <w:sz w:val="24"/>
          <w:szCs w:val="24"/>
        </w:rPr>
        <w:t>Estudiantes de primer año del Nivel Secundario con trayectorias débiles pertenecientes a escuelas de gestión estatal p privada cercanas al establecimiento en el que se realice el apoyo escolar. *</w:t>
      </w:r>
    </w:p>
    <w:p w14:paraId="1023DDC5" w14:textId="28498ED3" w:rsidR="008100DC" w:rsidRPr="00832E56" w:rsidRDefault="001878C1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Responsables </w:t>
      </w:r>
      <w:r w:rsidR="002A6D59"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 </w:t>
      </w:r>
    </w:p>
    <w:p w14:paraId="42BBBE17" w14:textId="7E6F41DD" w:rsidR="00230823" w:rsidRPr="00832E56" w:rsidRDefault="00230823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Acción conjunta entre instituciones educativas privadas y estatales</w:t>
      </w:r>
      <w:r w:rsidR="004D5A6F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232BAB3C" w14:textId="06E70826" w:rsidR="00F41309" w:rsidRPr="00832E56" w:rsidRDefault="00F41309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Equipo ad hoc que lidera y coordina </w:t>
      </w:r>
      <w:r w:rsidR="00657D2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el proyecto</w:t>
      </w:r>
    </w:p>
    <w:p w14:paraId="333D171F" w14:textId="7D84C0CE" w:rsidR="00657D2B" w:rsidRPr="00832E56" w:rsidRDefault="00657D2B" w:rsidP="00832E56">
      <w:pPr>
        <w:pStyle w:val="Prrafodelist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CEDUCAR</w:t>
      </w:r>
      <w:r w:rsidR="00F50486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: Fernanda Verdú y Sofía Bujaldón</w:t>
      </w:r>
    </w:p>
    <w:p w14:paraId="3F21F0C7" w14:textId="310B527B" w:rsidR="00657D2B" w:rsidRPr="00832E56" w:rsidRDefault="00657D2B" w:rsidP="00832E56">
      <w:pPr>
        <w:pStyle w:val="Prrafodelist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San Luis Gonzaga</w:t>
      </w:r>
      <w:r w:rsidR="002018F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: Julio Navarro S.</w:t>
      </w:r>
    </w:p>
    <w:p w14:paraId="40415E17" w14:textId="6417F9F2" w:rsidR="00657D2B" w:rsidRPr="00832E56" w:rsidRDefault="00632C90" w:rsidP="00832E56">
      <w:pPr>
        <w:pStyle w:val="Prrafodelista"/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PUM:  A través de CEDUCAR se están  llevando a cabo diálogos para la implementación. </w:t>
      </w:r>
    </w:p>
    <w:p w14:paraId="77243DF6" w14:textId="77777777" w:rsidR="00F41309" w:rsidRPr="00832E56" w:rsidRDefault="0087308B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Equipos directivos</w:t>
      </w:r>
      <w:r w:rsidR="00F4130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de las instituciones afectadas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,</w:t>
      </w:r>
    </w:p>
    <w:p w14:paraId="6543D6C2" w14:textId="77777777" w:rsidR="00F41309" w:rsidRPr="00832E56" w:rsidRDefault="00F41309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Docentes voluntarios</w:t>
      </w:r>
      <w:r w:rsidR="0087308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7A6A416D" w14:textId="77777777" w:rsidR="00F41309" w:rsidRPr="00832E56" w:rsidRDefault="00F41309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J</w:t>
      </w:r>
      <w:r w:rsidR="0087308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ubilados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voluntarios</w:t>
      </w:r>
      <w:r w:rsidR="0087308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 </w:t>
      </w:r>
    </w:p>
    <w:p w14:paraId="6ED730D9" w14:textId="08B91331" w:rsidR="00230823" w:rsidRPr="00832E56" w:rsidRDefault="00F41309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</w:t>
      </w:r>
      <w:r w:rsidR="0087308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studiantes voluntarios de </w:t>
      </w:r>
      <w:r w:rsidR="00230823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Institutos superiores de formación docente, c</w:t>
      </w:r>
      <w:r w:rsidR="00657D2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olegios primarios y secundarios.</w:t>
      </w:r>
    </w:p>
    <w:p w14:paraId="6830403E" w14:textId="54660FB1" w:rsidR="00657D2B" w:rsidRPr="00832E56" w:rsidRDefault="00657D2B" w:rsidP="00832E56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Estudiantes de los últimos años de secundaria con un rol de animadores y colaboradores de los docentes responsables del grupo.</w:t>
      </w:r>
    </w:p>
    <w:p w14:paraId="4B0E04C1" w14:textId="7366FA9B" w:rsidR="0087308B" w:rsidRPr="00832E56" w:rsidRDefault="001878C1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Localización </w:t>
      </w:r>
    </w:p>
    <w:p w14:paraId="3206B995" w14:textId="252BDB8A" w:rsidR="00657D2B" w:rsidRPr="00832E56" w:rsidRDefault="00657D2B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En una primera instancia se definen 5 lugares de trabajo.</w:t>
      </w:r>
    </w:p>
    <w:p w14:paraId="6D7463F7" w14:textId="6D4B9837" w:rsidR="00657D2B" w:rsidRPr="00832E56" w:rsidRDefault="00657D2B" w:rsidP="00832E5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Colegio Nuestra Señora del Rosario de Godoy Cruz</w:t>
      </w:r>
    </w:p>
    <w:p w14:paraId="3D6F2E2F" w14:textId="50F6BCFC" w:rsidR="00657D2B" w:rsidRPr="00832E56" w:rsidRDefault="00832E56" w:rsidP="00832E5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Ingeniero Gia</w:t>
      </w:r>
      <w:r w:rsidR="00657D2B"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gnoni</w:t>
      </w:r>
      <w:r w:rsidR="002018FB"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 xml:space="preserve"> </w:t>
      </w:r>
    </w:p>
    <w:p w14:paraId="32696E98" w14:textId="66FABC08" w:rsidR="00657D2B" w:rsidRPr="00832E56" w:rsidRDefault="00657D2B" w:rsidP="00832E5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San Martín</w:t>
      </w:r>
      <w:r w:rsidR="002018FB"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 xml:space="preserve"> </w:t>
      </w:r>
    </w:p>
    <w:p w14:paraId="679269EB" w14:textId="7812E15D" w:rsidR="00657D2B" w:rsidRPr="00832E56" w:rsidRDefault="00657D2B" w:rsidP="00832E5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Oratorio Ceferino Namuncurá de Las Heras</w:t>
      </w:r>
    </w:p>
    <w:p w14:paraId="14400BD7" w14:textId="02D7888D" w:rsidR="00657D2B" w:rsidRPr="00832E56" w:rsidRDefault="00657D2B" w:rsidP="00832E56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Colegio San Luis Gonzaga de Ciudad</w:t>
      </w:r>
    </w:p>
    <w:p w14:paraId="7E7C550B" w14:textId="3835DD19" w:rsidR="00657D2B" w:rsidRPr="00832E56" w:rsidRDefault="00657D2B" w:rsidP="00832E56">
      <w:pPr>
        <w:spacing w:before="100" w:beforeAutospacing="1" w:after="100" w:afterAutospacing="1" w:line="240" w:lineRule="auto"/>
        <w:ind w:firstLine="360"/>
        <w:jc w:val="both"/>
        <w:rPr>
          <w:rFonts w:ascii="Arial Narrow" w:eastAsia="Times New Roman" w:hAnsi="Arial Narrow" w:cstheme="minorHAnsi"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Se buscará ampliar los lugares de trabajo a Junín, Lavalle</w:t>
      </w:r>
      <w:r w:rsidR="00C842E2"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 xml:space="preserve"> </w:t>
      </w:r>
      <w:r w:rsidRPr="00832E56">
        <w:rPr>
          <w:rFonts w:ascii="Arial Narrow" w:eastAsia="Times New Roman" w:hAnsi="Arial Narrow" w:cstheme="minorHAnsi"/>
          <w:bCs/>
          <w:sz w:val="24"/>
          <w:szCs w:val="24"/>
          <w:lang w:eastAsia="es-ES"/>
        </w:rPr>
        <w:t>y Tunuyán</w:t>
      </w:r>
    </w:p>
    <w:p w14:paraId="1FEEB62B" w14:textId="3A09BA09" w:rsidR="0087308B" w:rsidRPr="00832E56" w:rsidRDefault="001878C1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 xml:space="preserve">Tiempos </w:t>
      </w:r>
    </w:p>
    <w:p w14:paraId="0574D4AC" w14:textId="186102EE" w:rsidR="00187445" w:rsidRPr="00832E56" w:rsidRDefault="00187445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Quedará sujeto al proceso de evolución 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Sanitaria en Mendoza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Tentativamente se establece:</w:t>
      </w:r>
    </w:p>
    <w:p w14:paraId="4465A331" w14:textId="45456D1C" w:rsidR="0087308B" w:rsidRPr="00832E56" w:rsidRDefault="00211207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Primera etapa: D</w:t>
      </w:r>
      <w:r w:rsidR="002A6D5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iciembre </w:t>
      </w:r>
      <w:r w:rsidR="0087308B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2020</w:t>
      </w:r>
      <w:r w:rsidR="002A6D5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137C0C6A" w14:textId="25D9C219" w:rsidR="00687817" w:rsidRPr="00832E56" w:rsidRDefault="0087308B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Segunda etapa:</w:t>
      </w:r>
      <w:r w:rsidR="002A6D5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Marzo a</w:t>
      </w:r>
      <w:r w:rsidR="002A6D59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julio 2021.</w:t>
      </w:r>
    </w:p>
    <w:p w14:paraId="5B2EF2BA" w14:textId="0139F47C" w:rsidR="00533CE2" w:rsidRPr="00832E56" w:rsidRDefault="001878C1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Tareas</w:t>
      </w:r>
      <w:r w:rsidR="00A03354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2D4F5FC6" w14:textId="646DECCE" w:rsidR="00A03354" w:rsidRPr="00832E56" w:rsidRDefault="00A03354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Pre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sentación del proyecto a la DGE</w:t>
      </w:r>
    </w:p>
    <w:p w14:paraId="36C09FC7" w14:textId="7B373867" w:rsidR="0087308B" w:rsidRPr="00832E56" w:rsidRDefault="0087308B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Conversaciones con directivos de posibles escuelas destinatarias.</w:t>
      </w:r>
    </w:p>
    <w:p w14:paraId="107BBC62" w14:textId="01F31BA5" w:rsidR="0087308B" w:rsidRPr="00832E56" w:rsidRDefault="0087308B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lastRenderedPageBreak/>
        <w:t>Conversaciones y acuerdos con institutos de formación docente.</w:t>
      </w:r>
    </w:p>
    <w:p w14:paraId="26F179AC" w14:textId="446604FD" w:rsidR="00A03354" w:rsidRPr="00832E56" w:rsidRDefault="0087308B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Conversaciones con </w:t>
      </w:r>
      <w:r w:rsidR="00A03354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dirigentes de la PUM</w:t>
      </w:r>
      <w:r w:rsidR="00187445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y designación de un referente</w:t>
      </w:r>
      <w:r w:rsidR="00A03354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5AAD59C9" w14:textId="179EAF88" w:rsidR="0087308B" w:rsidRPr="00832E56" w:rsidRDefault="0087308B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Relevar la cantidad de alumnos a atender según datos de la</w:t>
      </w:r>
      <w:r w:rsidR="00A03354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escuela</w:t>
      </w:r>
      <w:r w:rsidR="00A03354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s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o de la DGE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.</w:t>
      </w:r>
    </w:p>
    <w:p w14:paraId="137F349A" w14:textId="5EA43DA7" w:rsidR="0020199A" w:rsidRPr="00832E56" w:rsidRDefault="0087308B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Convocar a los voluntarios y constituir equipos.</w:t>
      </w:r>
    </w:p>
    <w:p w14:paraId="1B664473" w14:textId="6A05E828" w:rsidR="0020199A" w:rsidRPr="00832E56" w:rsidRDefault="0020199A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Preparación de los voluntarios respecto al desarrollo del proyecto.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Capacitación</w:t>
      </w:r>
    </w:p>
    <w:p w14:paraId="18D2FDBB" w14:textId="29694C45" w:rsidR="0087308B" w:rsidRPr="00832E56" w:rsidRDefault="0020199A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Organizar espacios, horarios y responsables.</w:t>
      </w:r>
    </w:p>
    <w:p w14:paraId="270A6161" w14:textId="77777777" w:rsidR="00533BDD" w:rsidRPr="00832E56" w:rsidRDefault="00725697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Desarrollo de las clases </w:t>
      </w:r>
    </w:p>
    <w:p w14:paraId="5E75CCB0" w14:textId="4B115DAF" w:rsidR="00533BDD" w:rsidRPr="00832E56" w:rsidRDefault="00533BDD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Voluntariado: Desarrollar un convenio de adhesión al proyecto en calidad de “voluntarios”.</w:t>
      </w:r>
      <w:r w:rsidR="0021120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Según </w:t>
      </w:r>
      <w:hyperlink r:id="rId10" w:history="1">
        <w:r w:rsidR="00211207" w:rsidRPr="00832E56">
          <w:rPr>
            <w:rStyle w:val="Hipervnculo"/>
            <w:rFonts w:ascii="Arial Narrow" w:eastAsia="Times New Roman" w:hAnsi="Arial Narrow" w:cstheme="minorHAnsi"/>
            <w:sz w:val="24"/>
            <w:szCs w:val="24"/>
            <w:lang w:eastAsia="es-ES"/>
          </w:rPr>
          <w:t>Ley 25855</w:t>
        </w:r>
      </w:hyperlink>
    </w:p>
    <w:p w14:paraId="683A6090" w14:textId="77777777" w:rsidR="00533BDD" w:rsidRPr="00832E56" w:rsidRDefault="00533BDD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Extender desde las instituciones educativas los seguros correspondientes</w:t>
      </w:r>
    </w:p>
    <w:p w14:paraId="0BD39B92" w14:textId="77777777" w:rsidR="00F41309" w:rsidRPr="00832E56" w:rsidRDefault="00533BDD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A definir: Seguro de personal externo a los colegios. Seguro de los niños y adolescentes destinatarios del apoyo.</w:t>
      </w:r>
    </w:p>
    <w:p w14:paraId="7443EF4B" w14:textId="6E3260C1" w:rsidR="00211207" w:rsidRPr="00832E56" w:rsidRDefault="00211207" w:rsidP="00832E5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Establecer equipo de comunicación para convocar, dar a conocer y animar (en articulación con PU;)</w:t>
      </w:r>
    </w:p>
    <w:p w14:paraId="7DFE79EE" w14:textId="7DD96F71" w:rsidR="00725697" w:rsidRPr="00832E56" w:rsidRDefault="009D49D3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b/>
          <w:bCs/>
          <w:sz w:val="24"/>
          <w:szCs w:val="24"/>
          <w:lang w:eastAsia="es-ES"/>
        </w:rPr>
        <w:t>Evaluación</w:t>
      </w:r>
    </w:p>
    <w:p w14:paraId="121FAB5F" w14:textId="5E0E2603" w:rsidR="00725697" w:rsidRPr="00832E56" w:rsidRDefault="009D49D3" w:rsidP="00832E56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Monitoreo </w:t>
      </w:r>
      <w:r w:rsidR="0072569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proceso. 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473DB992" w14:textId="39E3559F" w:rsidR="00725697" w:rsidRPr="00832E56" w:rsidRDefault="009D49D3" w:rsidP="00832E56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Evaluación </w:t>
      </w:r>
      <w:r w:rsidR="0072569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del desarrollo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p w14:paraId="22AEEEC7" w14:textId="19954DCB" w:rsidR="009D49D3" w:rsidRPr="00832E56" w:rsidRDefault="009D49D3" w:rsidP="00832E56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Evaluación </w:t>
      </w:r>
      <w:r w:rsidR="0072569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f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inal</w:t>
      </w:r>
      <w:r w:rsidR="00725697"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de </w:t>
      </w: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>Impacto</w:t>
      </w:r>
      <w:bookmarkEnd w:id="0"/>
    </w:p>
    <w:p w14:paraId="63922123" w14:textId="77777777" w:rsidR="00533BDD" w:rsidRPr="00832E56" w:rsidRDefault="00533BDD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</w:p>
    <w:p w14:paraId="469F9049" w14:textId="74D55C1A" w:rsidR="00FC71FD" w:rsidRPr="00832E56" w:rsidRDefault="00FC71FD" w:rsidP="00832E56">
      <w:pPr>
        <w:spacing w:before="100" w:beforeAutospacing="1" w:after="100" w:afterAutospacing="1" w:line="240" w:lineRule="auto"/>
        <w:ind w:left="360"/>
        <w:jc w:val="both"/>
        <w:rPr>
          <w:rFonts w:ascii="Arial Narrow" w:eastAsia="Times New Roman" w:hAnsi="Arial Narrow" w:cstheme="minorHAnsi"/>
          <w:sz w:val="24"/>
          <w:szCs w:val="24"/>
          <w:lang w:eastAsia="es-ES"/>
        </w:rPr>
      </w:pPr>
      <w:r w:rsidRPr="00832E56">
        <w:rPr>
          <w:rFonts w:ascii="Arial Narrow" w:eastAsia="Times New Roman" w:hAnsi="Arial Narrow" w:cstheme="minorHAnsi"/>
          <w:sz w:val="24"/>
          <w:szCs w:val="24"/>
          <w:lang w:eastAsia="es-ES"/>
        </w:rPr>
        <w:t xml:space="preserve"> </w:t>
      </w:r>
    </w:p>
    <w:sectPr w:rsidR="00FC71FD" w:rsidRPr="00832E56" w:rsidSect="00EF0EF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1B445" w14:textId="77777777" w:rsidR="009C2866" w:rsidRDefault="009C2866" w:rsidP="00112678">
      <w:pPr>
        <w:spacing w:after="0" w:line="240" w:lineRule="auto"/>
      </w:pPr>
      <w:r>
        <w:separator/>
      </w:r>
    </w:p>
  </w:endnote>
  <w:endnote w:type="continuationSeparator" w:id="0">
    <w:p w14:paraId="5D2C1571" w14:textId="77777777" w:rsidR="009C2866" w:rsidRDefault="009C2866" w:rsidP="0011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6064826"/>
      <w:docPartObj>
        <w:docPartGallery w:val="Page Numbers (Bottom of Page)"/>
        <w:docPartUnique/>
      </w:docPartObj>
    </w:sdtPr>
    <w:sdtEndPr/>
    <w:sdtContent>
      <w:p w14:paraId="1CBD2DEA" w14:textId="63D3C75E" w:rsidR="00112678" w:rsidRDefault="0011267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E56">
          <w:rPr>
            <w:noProof/>
          </w:rPr>
          <w:t>1</w:t>
        </w:r>
        <w:r>
          <w:fldChar w:fldCharType="end"/>
        </w:r>
      </w:p>
    </w:sdtContent>
  </w:sdt>
  <w:p w14:paraId="1EB9F807" w14:textId="77777777" w:rsidR="00112678" w:rsidRDefault="001126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0DC70" w14:textId="77777777" w:rsidR="009C2866" w:rsidRDefault="009C2866" w:rsidP="00112678">
      <w:pPr>
        <w:spacing w:after="0" w:line="240" w:lineRule="auto"/>
      </w:pPr>
      <w:r>
        <w:separator/>
      </w:r>
    </w:p>
  </w:footnote>
  <w:footnote w:type="continuationSeparator" w:id="0">
    <w:p w14:paraId="35AF30DF" w14:textId="77777777" w:rsidR="009C2866" w:rsidRDefault="009C2866" w:rsidP="00112678">
      <w:pPr>
        <w:spacing w:after="0" w:line="240" w:lineRule="auto"/>
      </w:pPr>
      <w:r>
        <w:continuationSeparator/>
      </w:r>
    </w:p>
  </w:footnote>
  <w:footnote w:id="1">
    <w:p w14:paraId="3B56C3E0" w14:textId="74B3E586" w:rsidR="00135BFA" w:rsidRPr="00135BFA" w:rsidRDefault="00135BFA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>En una primera instancia se acotan los destinatarios a un rango de tres años de escolaridad, abiertos a la posibilidad de ampliar según la evaluación del desarrollo del proyecto.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6CA1"/>
    <w:multiLevelType w:val="hybridMultilevel"/>
    <w:tmpl w:val="5EB2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90F51"/>
    <w:multiLevelType w:val="hybridMultilevel"/>
    <w:tmpl w:val="B9A470E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7561"/>
    <w:multiLevelType w:val="hybridMultilevel"/>
    <w:tmpl w:val="B5F05E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5C39"/>
    <w:multiLevelType w:val="multilevel"/>
    <w:tmpl w:val="8B98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86942"/>
    <w:multiLevelType w:val="hybridMultilevel"/>
    <w:tmpl w:val="0A9C4B8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94FCD"/>
    <w:multiLevelType w:val="hybridMultilevel"/>
    <w:tmpl w:val="67905B5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21F45"/>
    <w:multiLevelType w:val="hybridMultilevel"/>
    <w:tmpl w:val="C504A5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201C5"/>
    <w:multiLevelType w:val="hybridMultilevel"/>
    <w:tmpl w:val="313065F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E2DEA"/>
    <w:multiLevelType w:val="multilevel"/>
    <w:tmpl w:val="4A04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382744"/>
    <w:multiLevelType w:val="multilevel"/>
    <w:tmpl w:val="3F2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D020B"/>
    <w:multiLevelType w:val="hybridMultilevel"/>
    <w:tmpl w:val="587032B2"/>
    <w:lvl w:ilvl="0" w:tplc="A112A5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2089D"/>
    <w:multiLevelType w:val="hybridMultilevel"/>
    <w:tmpl w:val="EDA2240C"/>
    <w:lvl w:ilvl="0" w:tplc="9E824A1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17"/>
    <w:rsid w:val="000213F9"/>
    <w:rsid w:val="000D7A85"/>
    <w:rsid w:val="00112678"/>
    <w:rsid w:val="001268AB"/>
    <w:rsid w:val="00135BFA"/>
    <w:rsid w:val="00165427"/>
    <w:rsid w:val="00186318"/>
    <w:rsid w:val="00187445"/>
    <w:rsid w:val="001878C1"/>
    <w:rsid w:val="00196EE9"/>
    <w:rsid w:val="002018FB"/>
    <w:rsid w:val="0020199A"/>
    <w:rsid w:val="00211207"/>
    <w:rsid w:val="00230823"/>
    <w:rsid w:val="002A6D59"/>
    <w:rsid w:val="002E1F89"/>
    <w:rsid w:val="00391A2C"/>
    <w:rsid w:val="004D328B"/>
    <w:rsid w:val="004D5A6F"/>
    <w:rsid w:val="004F3250"/>
    <w:rsid w:val="004F7DE3"/>
    <w:rsid w:val="00533BDD"/>
    <w:rsid w:val="00533CE2"/>
    <w:rsid w:val="00561A76"/>
    <w:rsid w:val="00607255"/>
    <w:rsid w:val="00632C90"/>
    <w:rsid w:val="00657D2B"/>
    <w:rsid w:val="00671AF1"/>
    <w:rsid w:val="00687817"/>
    <w:rsid w:val="006D37E4"/>
    <w:rsid w:val="006D4887"/>
    <w:rsid w:val="00725697"/>
    <w:rsid w:val="00752ACF"/>
    <w:rsid w:val="007573CA"/>
    <w:rsid w:val="0078091E"/>
    <w:rsid w:val="00795BD8"/>
    <w:rsid w:val="008100DC"/>
    <w:rsid w:val="00812B09"/>
    <w:rsid w:val="00814148"/>
    <w:rsid w:val="00832E56"/>
    <w:rsid w:val="0087308B"/>
    <w:rsid w:val="008E0CB2"/>
    <w:rsid w:val="009C2866"/>
    <w:rsid w:val="009D49D3"/>
    <w:rsid w:val="009D5532"/>
    <w:rsid w:val="00A02EEE"/>
    <w:rsid w:val="00A03354"/>
    <w:rsid w:val="00A05668"/>
    <w:rsid w:val="00A15639"/>
    <w:rsid w:val="00A40DC9"/>
    <w:rsid w:val="00A531EC"/>
    <w:rsid w:val="00AC534C"/>
    <w:rsid w:val="00B02840"/>
    <w:rsid w:val="00B568B5"/>
    <w:rsid w:val="00B7356F"/>
    <w:rsid w:val="00BD272A"/>
    <w:rsid w:val="00BE2DD8"/>
    <w:rsid w:val="00C038C8"/>
    <w:rsid w:val="00C842E2"/>
    <w:rsid w:val="00C91EB8"/>
    <w:rsid w:val="00CC1EC6"/>
    <w:rsid w:val="00CC6974"/>
    <w:rsid w:val="00D054E0"/>
    <w:rsid w:val="00D347A0"/>
    <w:rsid w:val="00D47DA0"/>
    <w:rsid w:val="00D75C8F"/>
    <w:rsid w:val="00DE4BBB"/>
    <w:rsid w:val="00E46AA0"/>
    <w:rsid w:val="00E8223F"/>
    <w:rsid w:val="00EF0EF3"/>
    <w:rsid w:val="00EF4348"/>
    <w:rsid w:val="00F202F0"/>
    <w:rsid w:val="00F41309"/>
    <w:rsid w:val="00F50486"/>
    <w:rsid w:val="00F81062"/>
    <w:rsid w:val="00FC6611"/>
    <w:rsid w:val="00FC71FD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0A56"/>
  <w15:docId w15:val="{C1FE775E-E15A-B844-9D77-EE5EAEB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678"/>
  </w:style>
  <w:style w:type="paragraph" w:styleId="Piedepgina">
    <w:name w:val="footer"/>
    <w:basedOn w:val="Normal"/>
    <w:link w:val="PiedepginaCar"/>
    <w:uiPriority w:val="99"/>
    <w:unhideWhenUsed/>
    <w:rsid w:val="001126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678"/>
  </w:style>
  <w:style w:type="paragraph" w:styleId="Prrafodelista">
    <w:name w:val="List Paragraph"/>
    <w:basedOn w:val="Normal"/>
    <w:uiPriority w:val="34"/>
    <w:qFormat/>
    <w:rsid w:val="00E46A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8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35BF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5B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5B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5B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nsa.mendoza.gov.ar/wp-content/uploads/sites/5/2020/08/Memo-64-SE-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ervicios.infoleg.gob.ar/infolegInternet/anexos/90000-94999/91604/norm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gentina.gob.ar/noticias/el-ministerio-de-educacion-lanza-el-programa-acompanar-puentes-de-igual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41FEC-122E-474E-B9C2-EF953975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1250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Biaiñ</dc:creator>
  <cp:lastModifiedBy>sisi</cp:lastModifiedBy>
  <cp:revision>2</cp:revision>
  <dcterms:created xsi:type="dcterms:W3CDTF">2020-10-21T18:02:00Z</dcterms:created>
  <dcterms:modified xsi:type="dcterms:W3CDTF">2020-10-21T18:02:00Z</dcterms:modified>
</cp:coreProperties>
</file>