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E05" w:rsidRPr="00172E05" w:rsidRDefault="00163684" w:rsidP="001F5BC1">
      <w:pPr>
        <w:ind w:left="360"/>
        <w:jc w:val="both"/>
        <w:rPr>
          <w:b/>
        </w:rPr>
      </w:pPr>
      <w:r>
        <w:rPr>
          <w:b/>
        </w:rPr>
        <w:t xml:space="preserve">Liquidación mes de </w:t>
      </w:r>
      <w:r w:rsidR="004727DC">
        <w:rPr>
          <w:b/>
        </w:rPr>
        <w:t>Diciembre</w:t>
      </w:r>
      <w:r w:rsidR="00172E05" w:rsidRPr="00172E05">
        <w:rPr>
          <w:b/>
        </w:rPr>
        <w:t>de 2019.</w:t>
      </w:r>
    </w:p>
    <w:p w:rsidR="00141C0C" w:rsidRDefault="00141C0C" w:rsidP="001F5BC1">
      <w:pPr>
        <w:ind w:left="360"/>
        <w:jc w:val="both"/>
      </w:pPr>
      <w:r>
        <w:t>Estimados amigos:</w:t>
      </w:r>
    </w:p>
    <w:p w:rsidR="00672C93" w:rsidRDefault="00672C93" w:rsidP="001F5BC1">
      <w:pPr>
        <w:ind w:left="360"/>
        <w:jc w:val="both"/>
        <w:rPr>
          <w:b/>
        </w:rPr>
      </w:pPr>
      <w:r w:rsidRPr="00162149">
        <w:rPr>
          <w:b/>
        </w:rPr>
        <w:t>Referencia: - Sugerencias no docentes.</w:t>
      </w:r>
      <w:r w:rsidR="001F5BC1">
        <w:rPr>
          <w:b/>
        </w:rPr>
        <w:t xml:space="preserve"> Aumentos asignaciones familiares no docentes. Nuevos mínimos para obra social personal docente.</w:t>
      </w:r>
    </w:p>
    <w:p w:rsidR="00EF0A0F" w:rsidRDefault="001F5BC1" w:rsidP="0041087D">
      <w:pPr>
        <w:jc w:val="both"/>
      </w:pPr>
      <w:r>
        <w:t xml:space="preserve">Estimados amigos, </w:t>
      </w:r>
      <w:r w:rsidR="00EF0A0F">
        <w:t>EN FECHA 23 DE DICIEMBRE de 2019, se firmó Acuerdo paritario con SOEME.</w:t>
      </w:r>
    </w:p>
    <w:p w:rsidR="00EF0A0F" w:rsidRDefault="00EF0A0F" w:rsidP="0041087D">
      <w:pPr>
        <w:jc w:val="both"/>
      </w:pPr>
      <w:r>
        <w:t>Ello modifica las sugerencias remitidas la semana pasada.</w:t>
      </w:r>
    </w:p>
    <w:p w:rsidR="00EF0A0F" w:rsidRDefault="00EF0A0F" w:rsidP="00CA3039">
      <w:pPr>
        <w:jc w:val="both"/>
      </w:pPr>
      <w:r>
        <w:t>El aumento acordado incluye:</w:t>
      </w:r>
    </w:p>
    <w:p w:rsidR="00EF0A0F" w:rsidRDefault="00EF0A0F" w:rsidP="00EF0A0F">
      <w:pPr>
        <w:pStyle w:val="Prrafodelista"/>
        <w:numPr>
          <w:ilvl w:val="0"/>
          <w:numId w:val="9"/>
        </w:numPr>
        <w:jc w:val="both"/>
      </w:pPr>
      <w:r>
        <w:t>5% por el mes de octubre.</w:t>
      </w:r>
    </w:p>
    <w:p w:rsidR="00EF0A0F" w:rsidRDefault="00EF0A0F" w:rsidP="00EF0A0F">
      <w:pPr>
        <w:pStyle w:val="Prrafodelista"/>
        <w:numPr>
          <w:ilvl w:val="0"/>
          <w:numId w:val="9"/>
        </w:numPr>
        <w:jc w:val="both"/>
      </w:pPr>
      <w:r>
        <w:t>10% sobre los valores de setiembre por el mes de noviembre</w:t>
      </w:r>
    </w:p>
    <w:p w:rsidR="00EF0A0F" w:rsidRDefault="00EF0A0F" w:rsidP="00EF0A0F">
      <w:pPr>
        <w:pStyle w:val="Prrafodelista"/>
        <w:numPr>
          <w:ilvl w:val="0"/>
          <w:numId w:val="9"/>
        </w:numPr>
        <w:jc w:val="both"/>
      </w:pPr>
      <w:r>
        <w:t>15% sobre los valores de setiembre por el mes de diciembre.</w:t>
      </w:r>
    </w:p>
    <w:p w:rsidR="00EF0A0F" w:rsidRDefault="00EF0A0F" w:rsidP="00EF0A0F">
      <w:pPr>
        <w:pStyle w:val="Prrafodelista"/>
        <w:numPr>
          <w:ilvl w:val="0"/>
          <w:numId w:val="9"/>
        </w:numPr>
        <w:jc w:val="both"/>
      </w:pPr>
      <w:r>
        <w:t>20% sobre los valores de setiembre por el mes de enero de 2020.</w:t>
      </w:r>
    </w:p>
    <w:p w:rsidR="00EF0A0F" w:rsidRDefault="00EF0A0F" w:rsidP="00EF0A0F">
      <w:pPr>
        <w:pStyle w:val="Prrafodelista"/>
        <w:jc w:val="both"/>
      </w:pPr>
    </w:p>
    <w:p w:rsidR="00EF0A0F" w:rsidRDefault="00EF0A0F" w:rsidP="00EF0A0F">
      <w:pPr>
        <w:pStyle w:val="Prrafodelista"/>
        <w:jc w:val="both"/>
      </w:pPr>
      <w:r>
        <w:t>Se debe tener en consideración que las sumas pagadas en octubre y noviembre en cumplimiento del Decreto 665/2019, deben restarse del cálculo.</w:t>
      </w:r>
    </w:p>
    <w:p w:rsidR="00CA3039" w:rsidRDefault="00CA3039" w:rsidP="00CA3039">
      <w:pPr>
        <w:pStyle w:val="Prrafodelista"/>
        <w:jc w:val="both"/>
      </w:pPr>
    </w:p>
    <w:p w:rsidR="00EF0A0F" w:rsidRDefault="00EF0A0F" w:rsidP="00CA3039">
      <w:pPr>
        <w:pStyle w:val="Prrafodelista"/>
        <w:jc w:val="both"/>
      </w:pPr>
      <w:r>
        <w:t>En conclusión:</w:t>
      </w:r>
    </w:p>
    <w:p w:rsidR="00EF0A0F" w:rsidRDefault="00EF0A0F" w:rsidP="00EF0A0F">
      <w:pPr>
        <w:pStyle w:val="Prrafodelista"/>
        <w:numPr>
          <w:ilvl w:val="0"/>
          <w:numId w:val="10"/>
        </w:numPr>
        <w:jc w:val="both"/>
      </w:pPr>
      <w:r>
        <w:t>Liquidar diciembre con las nuevas escalas.</w:t>
      </w:r>
    </w:p>
    <w:p w:rsidR="00EF0A0F" w:rsidRDefault="00EF0A0F" w:rsidP="00EF0A0F">
      <w:pPr>
        <w:pStyle w:val="Prrafodelista"/>
        <w:ind w:left="1080"/>
        <w:jc w:val="both"/>
      </w:pPr>
      <w:r>
        <w:t xml:space="preserve">Liquidar retroactivos: </w:t>
      </w:r>
    </w:p>
    <w:p w:rsidR="00EF0A0F" w:rsidRDefault="00EF0A0F" w:rsidP="00EF0A0F">
      <w:pPr>
        <w:pStyle w:val="Prrafodelista"/>
        <w:ind w:left="1080"/>
        <w:jc w:val="both"/>
      </w:pPr>
      <w:r>
        <w:t>Régimen general: Reliquidar octubre y noviembre con las nuevas escalas, y proceder a descontar los importes liquidados y pagados.</w:t>
      </w:r>
    </w:p>
    <w:p w:rsidR="00EF0A0F" w:rsidRDefault="00EF0A0F" w:rsidP="00EF0A0F">
      <w:pPr>
        <w:pStyle w:val="Prrafodelista"/>
        <w:ind w:left="1080"/>
        <w:jc w:val="both"/>
      </w:pPr>
    </w:p>
    <w:p w:rsidR="00EF0A0F" w:rsidRDefault="00EF0A0F" w:rsidP="00EF0A0F">
      <w:pPr>
        <w:pStyle w:val="Prrafodelista"/>
        <w:ind w:left="1080"/>
        <w:jc w:val="both"/>
      </w:pPr>
      <w:r>
        <w:t>Régimen simplificado: Dada la urgencia en la liquidación se propone un régimen simplificado de ajuste, válido para todos los casos, salvo aquellos que en noviembre hubieren modificado su antigüedad, o tengan sumas fijas que no siguen los aumentos paritarios:</w:t>
      </w:r>
    </w:p>
    <w:p w:rsidR="00EF0A0F" w:rsidRDefault="00EF0A0F" w:rsidP="00EF0A0F">
      <w:pPr>
        <w:pStyle w:val="Prrafodelista"/>
        <w:ind w:left="1080"/>
        <w:jc w:val="both"/>
      </w:pPr>
    </w:p>
    <w:p w:rsidR="00EF0A0F" w:rsidRDefault="00EF0A0F" w:rsidP="00EF0A0F">
      <w:pPr>
        <w:pStyle w:val="Prrafodelista"/>
        <w:numPr>
          <w:ilvl w:val="0"/>
          <w:numId w:val="10"/>
        </w:numPr>
        <w:jc w:val="both"/>
      </w:pPr>
      <w:r>
        <w:t>Liquidar retroactivo octubre (5% sobre lo liquidado en noviembre originalmente).</w:t>
      </w:r>
    </w:p>
    <w:p w:rsidR="00EF0A0F" w:rsidRDefault="00EF0A0F" w:rsidP="00EF0A0F">
      <w:pPr>
        <w:pStyle w:val="Prrafodelista"/>
        <w:numPr>
          <w:ilvl w:val="0"/>
          <w:numId w:val="10"/>
        </w:numPr>
        <w:jc w:val="both"/>
      </w:pPr>
      <w:r>
        <w:t>Liquidar retroactivo noviembre (10% sobre lo liquidado en noviembre originalmente).</w:t>
      </w:r>
    </w:p>
    <w:p w:rsidR="00EF0A0F" w:rsidRDefault="00EF0A0F" w:rsidP="00EF0A0F">
      <w:pPr>
        <w:pStyle w:val="Prrafodelista"/>
        <w:numPr>
          <w:ilvl w:val="0"/>
          <w:numId w:val="10"/>
        </w:numPr>
        <w:jc w:val="both"/>
      </w:pPr>
      <w:r>
        <w:t>Liquidar retroactivo SAC (7,5 % sobre lo liquidado en noviembre originalmente). Esto es válido para todos aquellos casos en que no se haya incrementado la antigüedad en el mes de noviembre de 2019. – En estos casos, habrá que revisar las liquidaciones de octubre, noviembre y diciembre para determinar correctamente las diferencias.</w:t>
      </w:r>
    </w:p>
    <w:p w:rsidR="0041087D" w:rsidRDefault="004F4CF3" w:rsidP="00DF49CA">
      <w:pPr>
        <w:jc w:val="both"/>
      </w:pPr>
      <w:r>
        <w:t>Tener en cuenta para este personal la modificación en las asignaciones familiares.</w:t>
      </w:r>
    </w:p>
    <w:p w:rsidR="009F246D" w:rsidRDefault="009F246D" w:rsidP="001F5BC1">
      <w:pPr>
        <w:jc w:val="both"/>
        <w:rPr>
          <w:b/>
        </w:rPr>
      </w:pPr>
      <w:r>
        <w:rPr>
          <w:b/>
        </w:rPr>
        <w:t>Se adjunta planilla modelo.</w:t>
      </w:r>
    </w:p>
    <w:p w:rsidR="009F246D" w:rsidRDefault="009F246D" w:rsidP="001F5BC1">
      <w:pPr>
        <w:jc w:val="both"/>
        <w:rPr>
          <w:b/>
        </w:rPr>
      </w:pPr>
      <w:r>
        <w:rPr>
          <w:b/>
        </w:rPr>
        <w:t>Para el mes de enero tener en consideración:</w:t>
      </w:r>
    </w:p>
    <w:p w:rsidR="009F246D" w:rsidRPr="009F246D" w:rsidRDefault="009F246D" w:rsidP="001F5BC1">
      <w:pPr>
        <w:jc w:val="both"/>
      </w:pPr>
      <w:r w:rsidRPr="009F246D">
        <w:t>Escalas con un 5% de aumento sobre sueldos de setiembre de 2019.</w:t>
      </w:r>
    </w:p>
    <w:p w:rsidR="009F246D" w:rsidRPr="009F246D" w:rsidRDefault="009F246D" w:rsidP="001F5BC1">
      <w:pPr>
        <w:jc w:val="both"/>
      </w:pPr>
      <w:r w:rsidRPr="009F246D">
        <w:t>Contin</w:t>
      </w:r>
      <w:r>
        <w:t>úa el aporte solidario</w:t>
      </w:r>
      <w:r w:rsidRPr="009F246D">
        <w:t xml:space="preserve"> del 1% por el mes de enero de 2020.</w:t>
      </w:r>
    </w:p>
    <w:p w:rsidR="001F5BC1" w:rsidRPr="001F5BC1" w:rsidRDefault="001F5BC1" w:rsidP="001F5BC1">
      <w:pPr>
        <w:jc w:val="both"/>
        <w:rPr>
          <w:b/>
        </w:rPr>
      </w:pPr>
      <w:r w:rsidRPr="001F5BC1">
        <w:rPr>
          <w:b/>
        </w:rPr>
        <w:lastRenderedPageBreak/>
        <w:t>Nuevos montos de asignaciones familiares para el personal no equiparado.</w:t>
      </w:r>
    </w:p>
    <w:p w:rsidR="009435BF" w:rsidRDefault="009435BF" w:rsidP="00304239">
      <w:pPr>
        <w:pStyle w:val="Prrafodelista"/>
        <w:jc w:val="both"/>
      </w:pPr>
    </w:p>
    <w:p w:rsidR="009435BF" w:rsidRDefault="009435BF" w:rsidP="00304239">
      <w:pPr>
        <w:pStyle w:val="Prrafodelista"/>
        <w:jc w:val="both"/>
      </w:pPr>
    </w:p>
    <w:tbl>
      <w:tblPr>
        <w:tblW w:w="7928" w:type="dxa"/>
        <w:tblCellMar>
          <w:left w:w="70" w:type="dxa"/>
          <w:right w:w="70" w:type="dxa"/>
        </w:tblCellMar>
        <w:tblLook w:val="04A0"/>
      </w:tblPr>
      <w:tblGrid>
        <w:gridCol w:w="3654"/>
        <w:gridCol w:w="1481"/>
        <w:gridCol w:w="1234"/>
        <w:gridCol w:w="1559"/>
      </w:tblGrid>
      <w:tr w:rsidR="009435BF" w:rsidRPr="009435BF" w:rsidTr="004727DC">
        <w:trPr>
          <w:trHeight w:val="615"/>
        </w:trPr>
        <w:tc>
          <w:tcPr>
            <w:tcW w:w="3654" w:type="dxa"/>
            <w:tcBorders>
              <w:top w:val="single" w:sz="8" w:space="0" w:color="DDDDDD"/>
              <w:left w:val="single" w:sz="8" w:space="0" w:color="DDDDDD"/>
              <w:bottom w:val="single" w:sz="12" w:space="0" w:color="DDDDDD"/>
              <w:right w:val="single" w:sz="8" w:space="0" w:color="DDDDDD"/>
            </w:tcBorders>
            <w:shd w:val="clear" w:color="000000" w:fill="000080"/>
            <w:vAlign w:val="bottom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  <w:t>Asignación Familiar</w:t>
            </w:r>
          </w:p>
        </w:tc>
        <w:tc>
          <w:tcPr>
            <w:tcW w:w="2715" w:type="dxa"/>
            <w:gridSpan w:val="2"/>
            <w:tcBorders>
              <w:top w:val="single" w:sz="8" w:space="0" w:color="DDDDDD"/>
              <w:left w:val="nil"/>
              <w:bottom w:val="single" w:sz="12" w:space="0" w:color="DDDDDD"/>
              <w:right w:val="single" w:sz="8" w:space="0" w:color="DDDDDD"/>
            </w:tcBorders>
            <w:shd w:val="clear" w:color="000000" w:fill="000080"/>
            <w:vAlign w:val="bottom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  <w:t>Remuneración entre:</w:t>
            </w:r>
          </w:p>
        </w:tc>
        <w:tc>
          <w:tcPr>
            <w:tcW w:w="1559" w:type="dxa"/>
            <w:tcBorders>
              <w:top w:val="single" w:sz="8" w:space="0" w:color="DDDDDD"/>
              <w:left w:val="nil"/>
              <w:bottom w:val="single" w:sz="12" w:space="0" w:color="DDDDDD"/>
              <w:right w:val="single" w:sz="8" w:space="0" w:color="DDDDDD"/>
            </w:tcBorders>
            <w:shd w:val="clear" w:color="000000" w:fill="000080"/>
            <w:vAlign w:val="bottom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  <w:t>General</w:t>
            </w:r>
          </w:p>
        </w:tc>
      </w:tr>
      <w:tr w:rsidR="009435BF" w:rsidRPr="009435BF" w:rsidTr="004727DC">
        <w:trPr>
          <w:trHeight w:val="330"/>
        </w:trPr>
        <w:tc>
          <w:tcPr>
            <w:tcW w:w="3654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Nacimiento</w:t>
            </w:r>
            <w:bookmarkStart w:id="0" w:name="_GoBack"/>
            <w:bookmarkEnd w:id="0"/>
          </w:p>
        </w:tc>
        <w:tc>
          <w:tcPr>
            <w:tcW w:w="1481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4893.25</w:t>
            </w:r>
          </w:p>
        </w:tc>
        <w:tc>
          <w:tcPr>
            <w:tcW w:w="1234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129190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3201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Adopción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4893.25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129190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19155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Matrimonio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4893.25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129190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4793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 w:val="restart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Prenatal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4893.25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42560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2746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42560,01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62421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1850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62421,01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72067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1116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72067,01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129190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574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 w:val="restart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Hijo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4893.25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42560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2746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42560,01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62421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1850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62421,01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72067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1116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72067,01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129190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574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 w:val="restart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Hijo con discapacidad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42560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8947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42560,01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62421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6327</w:t>
            </w:r>
          </w:p>
        </w:tc>
      </w:tr>
      <w:tr w:rsidR="009435BF" w:rsidRPr="009435BF" w:rsidTr="004727DC">
        <w:trPr>
          <w:trHeight w:val="315"/>
        </w:trPr>
        <w:tc>
          <w:tcPr>
            <w:tcW w:w="3654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62421,01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3992</w:t>
            </w:r>
          </w:p>
        </w:tc>
      </w:tr>
      <w:tr w:rsidR="009435BF" w:rsidRPr="009435BF" w:rsidTr="004727DC">
        <w:trPr>
          <w:trHeight w:val="870"/>
        </w:trPr>
        <w:tc>
          <w:tcPr>
            <w:tcW w:w="3654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Ayuda escolar anual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4893.25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129190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2300</w:t>
            </w:r>
          </w:p>
        </w:tc>
      </w:tr>
      <w:tr w:rsidR="009435BF" w:rsidRPr="009435BF" w:rsidTr="004727DC">
        <w:trPr>
          <w:trHeight w:val="1725"/>
        </w:trPr>
        <w:tc>
          <w:tcPr>
            <w:tcW w:w="3654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Ayuda escolar anual para hijo con discapacidad</w:t>
            </w:r>
          </w:p>
        </w:tc>
        <w:tc>
          <w:tcPr>
            <w:tcW w:w="2715" w:type="dxa"/>
            <w:gridSpan w:val="2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Sin tope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:rsidR="009435BF" w:rsidRPr="009435BF" w:rsidRDefault="009435BF" w:rsidP="009435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9435BF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9435BF">
              <w:rPr>
                <w:rFonts w:ascii="Arial" w:eastAsia="Times New Roman" w:hAnsi="Arial" w:cs="Arial"/>
                <w:color w:val="333333"/>
                <w:lang w:val="es-AR" w:eastAsia="es-AR"/>
              </w:rPr>
              <w:t> 2300</w:t>
            </w:r>
          </w:p>
        </w:tc>
      </w:tr>
    </w:tbl>
    <w:p w:rsidR="001F5BC1" w:rsidRPr="001F5BC1" w:rsidRDefault="001F5BC1" w:rsidP="001F5BC1">
      <w:pPr>
        <w:pStyle w:val="Prrafodelista"/>
        <w:jc w:val="both"/>
        <w:rPr>
          <w:b/>
        </w:rPr>
      </w:pPr>
    </w:p>
    <w:p w:rsidR="001F5BC1" w:rsidRPr="001F5BC1" w:rsidRDefault="001F5BC1" w:rsidP="001F5BC1">
      <w:pPr>
        <w:jc w:val="both"/>
        <w:rPr>
          <w:b/>
        </w:rPr>
      </w:pPr>
      <w:r w:rsidRPr="001F5BC1">
        <w:rPr>
          <w:b/>
        </w:rPr>
        <w:t>Nuevos topes para jubilación y obra social:</w:t>
      </w:r>
      <w:r w:rsidR="00CA3039">
        <w:rPr>
          <w:b/>
        </w:rPr>
        <w:t xml:space="preserve"> - Resolución 279</w:t>
      </w:r>
      <w:r w:rsidR="00853F99">
        <w:rPr>
          <w:b/>
        </w:rPr>
        <w:t>/19 ANSES</w:t>
      </w:r>
    </w:p>
    <w:p w:rsidR="001F5BC1" w:rsidRDefault="001F5BC1" w:rsidP="001F5BC1">
      <w:pPr>
        <w:jc w:val="both"/>
      </w:pPr>
      <w:r>
        <w:t xml:space="preserve">Para los docentes, el nuevo mínimo para obra social es de $ </w:t>
      </w:r>
      <w:r w:rsidR="009435BF">
        <w:t>9.786.50</w:t>
      </w:r>
      <w:r>
        <w:t xml:space="preserve"> (dos veces la base </w:t>
      </w:r>
      <w:r w:rsidR="009435BF">
        <w:t>mínima jubilatoria de $ 4.893.25)</w:t>
      </w:r>
      <w:r w:rsidR="00CA3039">
        <w:t>.</w:t>
      </w:r>
    </w:p>
    <w:p w:rsidR="00CA3039" w:rsidRDefault="00CA3039" w:rsidP="001F5BC1">
      <w:pPr>
        <w:jc w:val="both"/>
      </w:pPr>
      <w:r>
        <w:t>En el aguinaldo, se debe aplicar el mismo criterio, pero el tope es de $ 4893.25.</w:t>
      </w:r>
    </w:p>
    <w:p w:rsidR="001F5BC1" w:rsidRDefault="001F5BC1" w:rsidP="001F5BC1">
      <w:pPr>
        <w:jc w:val="both"/>
      </w:pPr>
      <w:r>
        <w:t xml:space="preserve">Se recuerda que la retención complementaria es por la diferencia </w:t>
      </w:r>
      <w:r>
        <w:rPr>
          <w:rStyle w:val="Refdenotaalfinal"/>
        </w:rPr>
        <w:endnoteReference w:id="2"/>
      </w:r>
    </w:p>
    <w:p w:rsidR="001F5BC1" w:rsidRDefault="009435BF" w:rsidP="001F5BC1">
      <w:pPr>
        <w:jc w:val="both"/>
      </w:pPr>
      <w:r>
        <w:t>(9786.50</w:t>
      </w:r>
      <w:r w:rsidR="001F5BC1">
        <w:t>-Sueldo bruto para obra social</w:t>
      </w:r>
      <w:r w:rsidR="001F5BC1">
        <w:rPr>
          <w:rStyle w:val="Refdenotaalfinal"/>
        </w:rPr>
        <w:endnoteReference w:id="3"/>
      </w:r>
      <w:r w:rsidR="001F5BC1">
        <w:t xml:space="preserve">) x 9% </w:t>
      </w:r>
      <w:r w:rsidR="004727DC">
        <w:t xml:space="preserve"> para sueldo y (4893.25-SAC) x 9%.</w:t>
      </w:r>
    </w:p>
    <w:p w:rsidR="001F5BC1" w:rsidRDefault="001F5BC1" w:rsidP="001F5BC1">
      <w:pPr>
        <w:jc w:val="both"/>
      </w:pPr>
      <w:r>
        <w:t>En Declaración en línea</w:t>
      </w:r>
      <w:r w:rsidR="004727DC">
        <w:t xml:space="preserve"> o en el Aplicativo SICOSS</w:t>
      </w:r>
      <w:r>
        <w:t xml:space="preserve"> consignar en Remuneración </w:t>
      </w:r>
      <w:r w:rsidR="004727DC">
        <w:t>4 y 8 en diciembre 14.679.75 (9786,50 + 4893.25), y en enero y febrero $ 9.786.50.-</w:t>
      </w:r>
    </w:p>
    <w:p w:rsidR="001F5BC1" w:rsidRDefault="001F5BC1" w:rsidP="001F5BC1">
      <w:pPr>
        <w:jc w:val="both"/>
      </w:pPr>
      <w:r>
        <w:t>El tope máxi</w:t>
      </w:r>
      <w:r w:rsidR="009435BF">
        <w:t xml:space="preserve">mo jubilatorio </w:t>
      </w:r>
      <w:r w:rsidR="004727DC">
        <w:t xml:space="preserve">mensual </w:t>
      </w:r>
      <w:r w:rsidR="009435BF">
        <w:t>es de $ 159.028.80</w:t>
      </w:r>
      <w:r>
        <w:t xml:space="preserve"> –aplicable sólo para retenciones no para contribuciones patronales-. Este no es aplicable a sueldos docentes.</w:t>
      </w:r>
    </w:p>
    <w:p w:rsidR="001F5BC1" w:rsidRDefault="001F5BC1" w:rsidP="001F5BC1">
      <w:pPr>
        <w:jc w:val="both"/>
      </w:pPr>
      <w:r>
        <w:lastRenderedPageBreak/>
        <w:t>Se recuerda que los no docentes deben cobrar como si trabajaran jornada completa. Es decir, si se está liquidando por 30 horas, habrá que establecer el monto correspondiente a 46,5 horas para hacerle los aporte</w:t>
      </w:r>
      <w:r w:rsidR="004727DC">
        <w:t xml:space="preserve">s a la obra social. – </w:t>
      </w:r>
      <w:r>
        <w:t>.</w:t>
      </w:r>
    </w:p>
    <w:p w:rsidR="001F5BC1" w:rsidRDefault="001F5BC1" w:rsidP="001F5BC1">
      <w:pPr>
        <w:jc w:val="both"/>
      </w:pPr>
    </w:p>
    <w:p w:rsidR="001F5BC1" w:rsidRDefault="001F5BC1" w:rsidP="001F5BC1">
      <w:pPr>
        <w:jc w:val="both"/>
      </w:pPr>
    </w:p>
    <w:p w:rsidR="001F5BC1" w:rsidRDefault="001F5BC1" w:rsidP="001F5BC1">
      <w:pPr>
        <w:jc w:val="both"/>
      </w:pPr>
    </w:p>
    <w:sectPr w:rsidR="001F5BC1" w:rsidSect="00902C2A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9CD" w:rsidRDefault="003A79CD" w:rsidP="009A41C0">
      <w:pPr>
        <w:spacing w:after="0" w:line="240" w:lineRule="auto"/>
      </w:pPr>
      <w:r>
        <w:separator/>
      </w:r>
    </w:p>
  </w:endnote>
  <w:endnote w:type="continuationSeparator" w:id="1">
    <w:p w:rsidR="003A79CD" w:rsidRDefault="003A79CD" w:rsidP="009A41C0">
      <w:pPr>
        <w:spacing w:after="0" w:line="240" w:lineRule="auto"/>
      </w:pPr>
      <w:r>
        <w:continuationSeparator/>
      </w:r>
    </w:p>
  </w:endnote>
  <w:endnote w:id="2">
    <w:p w:rsidR="001F5BC1" w:rsidRPr="001F5BC1" w:rsidRDefault="001F5BC1" w:rsidP="001F5BC1">
      <w:pPr>
        <w:pStyle w:val="Textonotaalfinal"/>
        <w:rPr>
          <w:lang w:val="es-AR"/>
        </w:rPr>
      </w:pPr>
      <w:r>
        <w:rPr>
          <w:rStyle w:val="Refdenotaalfinal"/>
        </w:rPr>
        <w:endnoteRef/>
      </w:r>
      <w:r>
        <w:t>Siempre que la sumatoria de Remuneración bruta más R.2/20</w:t>
      </w:r>
      <w:r w:rsidR="00CA3039">
        <w:t>04 CGEP sea inferior a $ 9.786.50</w:t>
      </w:r>
      <w:r>
        <w:t>.</w:t>
      </w:r>
    </w:p>
    <w:p w:rsidR="001F5BC1" w:rsidRPr="001F5BC1" w:rsidRDefault="001F5BC1" w:rsidP="001F5BC1">
      <w:pPr>
        <w:rPr>
          <w:lang w:val="es-AR"/>
        </w:rPr>
      </w:pPr>
    </w:p>
    <w:p w:rsidR="001F5BC1" w:rsidRPr="001F5BC1" w:rsidRDefault="001F5BC1">
      <w:pPr>
        <w:pStyle w:val="Textonotaalfinal"/>
        <w:rPr>
          <w:lang w:val="es-AR"/>
        </w:rPr>
      </w:pPr>
    </w:p>
  </w:endnote>
  <w:endnote w:id="3">
    <w:p w:rsidR="001F5BC1" w:rsidRDefault="001F5BC1" w:rsidP="001F5BC1">
      <w:pPr>
        <w:pStyle w:val="Textonotaalfinal"/>
      </w:pPr>
      <w:r>
        <w:rPr>
          <w:rStyle w:val="Refdenotaalfinal"/>
        </w:rPr>
        <w:endnoteRef/>
      </w:r>
      <w:r>
        <w:t xml:space="preserve"> El sueldo bruto para obra social es la sumatoria del sueldo bruto + R.2/2004 CGEP. (símil incentivo docente para quienes no están incluidos en planta con aporte estatal), que constituye la base para la retención del 3%.</w:t>
      </w:r>
    </w:p>
    <w:p w:rsidR="001F5BC1" w:rsidRPr="001F5BC1" w:rsidRDefault="001F5BC1" w:rsidP="001F5BC1">
      <w:pPr>
        <w:pStyle w:val="Textonotapie"/>
        <w:rPr>
          <w:lang w:val="es-AR"/>
        </w:rPr>
      </w:pPr>
    </w:p>
    <w:p w:rsidR="001F5BC1" w:rsidRPr="001F5BC1" w:rsidRDefault="001F5BC1">
      <w:pPr>
        <w:pStyle w:val="Textonotaalfinal"/>
        <w:rPr>
          <w:lang w:val="es-AR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75078008"/>
      <w:docPartObj>
        <w:docPartGallery w:val="Page Numbers (Bottom of Page)"/>
        <w:docPartUnique/>
      </w:docPartObj>
    </w:sdtPr>
    <w:sdtContent>
      <w:p w:rsidR="00525273" w:rsidRDefault="00902C2A">
        <w:pPr>
          <w:pStyle w:val="Piedepgina"/>
        </w:pPr>
        <w:r>
          <w:fldChar w:fldCharType="begin"/>
        </w:r>
        <w:r w:rsidR="00525273">
          <w:instrText>PAGE   \* MERGEFORMAT</w:instrText>
        </w:r>
        <w:r>
          <w:fldChar w:fldCharType="separate"/>
        </w:r>
        <w:r w:rsidR="008E744E">
          <w:rPr>
            <w:noProof/>
          </w:rPr>
          <w:t>1</w:t>
        </w:r>
        <w:r>
          <w:fldChar w:fldCharType="end"/>
        </w:r>
      </w:p>
    </w:sdtContent>
  </w:sdt>
  <w:p w:rsidR="00525273" w:rsidRDefault="005252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9CD" w:rsidRDefault="003A79CD" w:rsidP="009A41C0">
      <w:pPr>
        <w:spacing w:after="0" w:line="240" w:lineRule="auto"/>
      </w:pPr>
      <w:r>
        <w:separator/>
      </w:r>
    </w:p>
  </w:footnote>
  <w:footnote w:type="continuationSeparator" w:id="1">
    <w:p w:rsidR="003A79CD" w:rsidRDefault="003A79CD" w:rsidP="009A4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1C0" w:rsidRPr="009A41C0" w:rsidRDefault="009A41C0">
    <w:pPr>
      <w:pStyle w:val="Encabezado"/>
      <w:rPr>
        <w:rFonts w:ascii="Algerian" w:hAnsi="Algerian"/>
        <w:sz w:val="16"/>
        <w:szCs w:val="16"/>
      </w:rPr>
    </w:pPr>
    <w:r w:rsidRPr="009A41C0">
      <w:rPr>
        <w:rFonts w:ascii="Algerian" w:hAnsi="Algerian"/>
        <w:sz w:val="16"/>
        <w:szCs w:val="16"/>
      </w:rPr>
      <w:t>Cont. Pedro Enrique Pais</w:t>
    </w:r>
  </w:p>
  <w:p w:rsidR="009A41C0" w:rsidRPr="009A41C0" w:rsidRDefault="009A41C0">
    <w:pPr>
      <w:pStyle w:val="Encabezado"/>
      <w:rPr>
        <w:rFonts w:ascii="Algerian" w:hAnsi="Algerian"/>
        <w:sz w:val="16"/>
        <w:szCs w:val="16"/>
      </w:rPr>
    </w:pPr>
    <w:r w:rsidRPr="009A41C0">
      <w:rPr>
        <w:rFonts w:ascii="Algerian" w:hAnsi="Algerian"/>
        <w:sz w:val="16"/>
        <w:szCs w:val="16"/>
      </w:rPr>
      <w:t>Mat. 2201 CPCEM.</w:t>
    </w:r>
  </w:p>
  <w:p w:rsidR="009A41C0" w:rsidRDefault="009A41C0">
    <w:pPr>
      <w:pStyle w:val="Encabezado"/>
    </w:pPr>
  </w:p>
  <w:p w:rsidR="009A41C0" w:rsidRDefault="009A41C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67ABC"/>
    <w:multiLevelType w:val="hybridMultilevel"/>
    <w:tmpl w:val="C54CA1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F5041"/>
    <w:multiLevelType w:val="hybridMultilevel"/>
    <w:tmpl w:val="12B61B2E"/>
    <w:lvl w:ilvl="0" w:tplc="F4DC46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7A7A4D"/>
    <w:multiLevelType w:val="hybridMultilevel"/>
    <w:tmpl w:val="C22216E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B2960"/>
    <w:multiLevelType w:val="hybridMultilevel"/>
    <w:tmpl w:val="02E8C32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1184E"/>
    <w:multiLevelType w:val="hybridMultilevel"/>
    <w:tmpl w:val="A498E5D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128EA"/>
    <w:multiLevelType w:val="hybridMultilevel"/>
    <w:tmpl w:val="BAFA810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40CCC"/>
    <w:multiLevelType w:val="hybridMultilevel"/>
    <w:tmpl w:val="E592A8DC"/>
    <w:lvl w:ilvl="0" w:tplc="DC1EE3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8F4CD5"/>
    <w:multiLevelType w:val="hybridMultilevel"/>
    <w:tmpl w:val="6EBCBBDA"/>
    <w:lvl w:ilvl="0" w:tplc="79402F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049CE"/>
    <w:multiLevelType w:val="hybridMultilevel"/>
    <w:tmpl w:val="C7B048B0"/>
    <w:lvl w:ilvl="0" w:tplc="97C28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9A554E2"/>
    <w:multiLevelType w:val="hybridMultilevel"/>
    <w:tmpl w:val="08B8D64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9"/>
  </w:num>
  <w:num w:numId="7">
    <w:abstractNumId w:val="3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724F85"/>
    <w:rsid w:val="00141C0C"/>
    <w:rsid w:val="00154D11"/>
    <w:rsid w:val="001560F8"/>
    <w:rsid w:val="00162149"/>
    <w:rsid w:val="00163684"/>
    <w:rsid w:val="00172E05"/>
    <w:rsid w:val="001E5C3F"/>
    <w:rsid w:val="001F5BC1"/>
    <w:rsid w:val="00226527"/>
    <w:rsid w:val="002B1385"/>
    <w:rsid w:val="002B4566"/>
    <w:rsid w:val="002E7343"/>
    <w:rsid w:val="0030039D"/>
    <w:rsid w:val="00304239"/>
    <w:rsid w:val="00356411"/>
    <w:rsid w:val="00393645"/>
    <w:rsid w:val="00397431"/>
    <w:rsid w:val="003A79CD"/>
    <w:rsid w:val="003B741A"/>
    <w:rsid w:val="003E4BF5"/>
    <w:rsid w:val="0041087D"/>
    <w:rsid w:val="004727DC"/>
    <w:rsid w:val="004D2191"/>
    <w:rsid w:val="004F4CF3"/>
    <w:rsid w:val="00525273"/>
    <w:rsid w:val="005507D3"/>
    <w:rsid w:val="005A7673"/>
    <w:rsid w:val="00632715"/>
    <w:rsid w:val="00672C93"/>
    <w:rsid w:val="00693950"/>
    <w:rsid w:val="006B3B5E"/>
    <w:rsid w:val="006E510A"/>
    <w:rsid w:val="006F48C9"/>
    <w:rsid w:val="006F5D0F"/>
    <w:rsid w:val="00724F85"/>
    <w:rsid w:val="00750732"/>
    <w:rsid w:val="0077466E"/>
    <w:rsid w:val="00853F99"/>
    <w:rsid w:val="00873152"/>
    <w:rsid w:val="008B17D5"/>
    <w:rsid w:val="008D7D64"/>
    <w:rsid w:val="008E744E"/>
    <w:rsid w:val="008E76DD"/>
    <w:rsid w:val="008F626E"/>
    <w:rsid w:val="00902C2A"/>
    <w:rsid w:val="009435BF"/>
    <w:rsid w:val="00955272"/>
    <w:rsid w:val="0095552E"/>
    <w:rsid w:val="009567AD"/>
    <w:rsid w:val="009A41C0"/>
    <w:rsid w:val="009F246D"/>
    <w:rsid w:val="00AB382E"/>
    <w:rsid w:val="00AC07C5"/>
    <w:rsid w:val="00AF70C8"/>
    <w:rsid w:val="00B97BBF"/>
    <w:rsid w:val="00BF4AC5"/>
    <w:rsid w:val="00C24298"/>
    <w:rsid w:val="00C43BBE"/>
    <w:rsid w:val="00C93068"/>
    <w:rsid w:val="00CA3039"/>
    <w:rsid w:val="00D03EBD"/>
    <w:rsid w:val="00D47EA4"/>
    <w:rsid w:val="00D65B08"/>
    <w:rsid w:val="00D82221"/>
    <w:rsid w:val="00D94880"/>
    <w:rsid w:val="00D97A6B"/>
    <w:rsid w:val="00DC7E4B"/>
    <w:rsid w:val="00DF49CA"/>
    <w:rsid w:val="00E16F40"/>
    <w:rsid w:val="00E650FF"/>
    <w:rsid w:val="00EA09C1"/>
    <w:rsid w:val="00EF0A0F"/>
    <w:rsid w:val="00EF37BA"/>
    <w:rsid w:val="00F1307C"/>
    <w:rsid w:val="00FA1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C2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4F8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A41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1C0"/>
  </w:style>
  <w:style w:type="paragraph" w:styleId="Piedepgina">
    <w:name w:val="footer"/>
    <w:basedOn w:val="Normal"/>
    <w:link w:val="PiedepginaCar"/>
    <w:uiPriority w:val="99"/>
    <w:unhideWhenUsed/>
    <w:rsid w:val="009A41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1C0"/>
  </w:style>
  <w:style w:type="paragraph" w:styleId="Textodeglobo">
    <w:name w:val="Balloon Text"/>
    <w:basedOn w:val="Normal"/>
    <w:link w:val="TextodegloboCar"/>
    <w:uiPriority w:val="99"/>
    <w:semiHidden/>
    <w:unhideWhenUsed/>
    <w:rsid w:val="00B97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BB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5BC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BC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F5BC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unhideWhenUsed/>
    <w:rsid w:val="001F5BC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1F5BC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F5B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918FB-B86F-4245-84FF-E490BF736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Repuestos La Cuyana</dc:creator>
  <cp:lastModifiedBy>CONSEC</cp:lastModifiedBy>
  <cp:revision>2</cp:revision>
  <cp:lastPrinted>2019-02-22T13:03:00Z</cp:lastPrinted>
  <dcterms:created xsi:type="dcterms:W3CDTF">2019-12-27T14:41:00Z</dcterms:created>
  <dcterms:modified xsi:type="dcterms:W3CDTF">2019-12-27T14:41:00Z</dcterms:modified>
</cp:coreProperties>
</file>